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AB4D3" w14:textId="77777777" w:rsidR="00CA5951" w:rsidRDefault="00CA5951" w:rsidP="001D433E">
      <w:pPr>
        <w:jc w:val="center"/>
        <w:rPr>
          <w:rFonts w:ascii="Calibri" w:hAnsi="Calibri" w:cs="Calibri"/>
          <w:b/>
          <w:bCs/>
        </w:rPr>
      </w:pPr>
    </w:p>
    <w:p w14:paraId="62FBE2E9" w14:textId="453C89AE" w:rsidR="001D433E" w:rsidRPr="0063160A" w:rsidRDefault="001D433E" w:rsidP="001D433E">
      <w:pPr>
        <w:jc w:val="center"/>
        <w:rPr>
          <w:rFonts w:ascii="Calibri" w:hAnsi="Calibri" w:cs="Calibri"/>
          <w:b/>
          <w:bCs/>
        </w:rPr>
      </w:pPr>
      <w:r w:rsidRPr="0063160A">
        <w:rPr>
          <w:rFonts w:ascii="Calibri" w:hAnsi="Calibri" w:cs="Calibri"/>
          <w:b/>
          <w:bCs/>
        </w:rPr>
        <w:t>Investing in Faculty Diversity at Rutgers</w:t>
      </w:r>
    </w:p>
    <w:p w14:paraId="4EEB9AEB" w14:textId="3E03240C" w:rsidR="001D433E" w:rsidRPr="0063160A" w:rsidRDefault="001D433E" w:rsidP="0063160A">
      <w:pPr>
        <w:tabs>
          <w:tab w:val="left" w:pos="3008"/>
        </w:tabs>
        <w:rPr>
          <w:rFonts w:ascii="Calibri" w:hAnsi="Calibri" w:cs="Calibri"/>
          <w:b/>
          <w:bCs/>
        </w:rPr>
      </w:pPr>
    </w:p>
    <w:p w14:paraId="3FA30A2E" w14:textId="0E5FA74C" w:rsidR="001D433E" w:rsidRDefault="0063160A" w:rsidP="0063160A">
      <w:pPr>
        <w:jc w:val="center"/>
        <w:rPr>
          <w:rFonts w:ascii="Calibri" w:hAnsi="Calibri" w:cs="Calibri"/>
          <w:b/>
          <w:bCs/>
        </w:rPr>
      </w:pPr>
      <w:r w:rsidRPr="0063160A">
        <w:rPr>
          <w:rFonts w:ascii="Calibri" w:hAnsi="Calibri" w:cs="Calibri"/>
          <w:b/>
          <w:bCs/>
        </w:rPr>
        <w:t xml:space="preserve">Program Description and </w:t>
      </w:r>
      <w:r w:rsidR="001D433E" w:rsidRPr="0063160A">
        <w:rPr>
          <w:rFonts w:ascii="Calibri" w:hAnsi="Calibri" w:cs="Calibri"/>
          <w:b/>
          <w:bCs/>
        </w:rPr>
        <w:t>Guidelines for Cluster Proposals</w:t>
      </w:r>
    </w:p>
    <w:p w14:paraId="06A1C1A4" w14:textId="068E5872" w:rsidR="007372E5" w:rsidRDefault="007372E5" w:rsidP="0063160A">
      <w:pPr>
        <w:jc w:val="center"/>
        <w:rPr>
          <w:rFonts w:ascii="Calibri" w:hAnsi="Calibri" w:cs="Calibri"/>
          <w:b/>
          <w:bCs/>
        </w:rPr>
      </w:pPr>
    </w:p>
    <w:p w14:paraId="1DE3B2CE" w14:textId="60AC60A1" w:rsidR="007372E5" w:rsidRPr="0063160A" w:rsidRDefault="007372E5" w:rsidP="0063160A">
      <w:pPr>
        <w:jc w:val="center"/>
        <w:rPr>
          <w:rFonts w:ascii="Calibri" w:hAnsi="Calibri" w:cs="Calibri"/>
          <w:b/>
          <w:bCs/>
        </w:rPr>
      </w:pPr>
      <w:r>
        <w:rPr>
          <w:rFonts w:ascii="Calibri" w:hAnsi="Calibri" w:cs="Calibri"/>
          <w:b/>
          <w:bCs/>
        </w:rPr>
        <w:t>(AY2</w:t>
      </w:r>
      <w:r w:rsidR="00233E8D">
        <w:rPr>
          <w:rFonts w:ascii="Calibri" w:hAnsi="Calibri" w:cs="Calibri"/>
          <w:b/>
          <w:bCs/>
        </w:rPr>
        <w:t>3</w:t>
      </w:r>
      <w:r>
        <w:rPr>
          <w:rFonts w:ascii="Calibri" w:hAnsi="Calibri" w:cs="Calibri"/>
          <w:b/>
          <w:bCs/>
        </w:rPr>
        <w:t>-2</w:t>
      </w:r>
      <w:r w:rsidR="00233E8D">
        <w:rPr>
          <w:rFonts w:ascii="Calibri" w:hAnsi="Calibri" w:cs="Calibri"/>
          <w:b/>
          <w:bCs/>
        </w:rPr>
        <w:t>4</w:t>
      </w:r>
      <w:r>
        <w:rPr>
          <w:rFonts w:ascii="Calibri" w:hAnsi="Calibri" w:cs="Calibri"/>
          <w:b/>
          <w:bCs/>
        </w:rPr>
        <w:t xml:space="preserve"> </w:t>
      </w:r>
      <w:r w:rsidR="006E5D17">
        <w:rPr>
          <w:rFonts w:ascii="Calibri" w:hAnsi="Calibri" w:cs="Calibri"/>
          <w:b/>
          <w:bCs/>
        </w:rPr>
        <w:t xml:space="preserve">recruiting </w:t>
      </w:r>
      <w:r>
        <w:rPr>
          <w:rFonts w:ascii="Calibri" w:hAnsi="Calibri" w:cs="Calibri"/>
          <w:b/>
          <w:bCs/>
        </w:rPr>
        <w:t>/ FY2</w:t>
      </w:r>
      <w:r w:rsidR="00233E8D">
        <w:rPr>
          <w:rFonts w:ascii="Calibri" w:hAnsi="Calibri" w:cs="Calibri"/>
          <w:b/>
          <w:bCs/>
        </w:rPr>
        <w:t>4</w:t>
      </w:r>
      <w:r w:rsidR="00A3111D">
        <w:rPr>
          <w:rFonts w:ascii="Calibri" w:hAnsi="Calibri" w:cs="Calibri"/>
          <w:b/>
          <w:bCs/>
        </w:rPr>
        <w:t>-25</w:t>
      </w:r>
      <w:r w:rsidR="0008372E">
        <w:rPr>
          <w:rFonts w:ascii="Calibri" w:hAnsi="Calibri" w:cs="Calibri"/>
          <w:b/>
          <w:bCs/>
        </w:rPr>
        <w:t xml:space="preserve"> </w:t>
      </w:r>
      <w:r w:rsidR="006E5D17">
        <w:rPr>
          <w:rFonts w:ascii="Calibri" w:hAnsi="Calibri" w:cs="Calibri"/>
          <w:b/>
          <w:bCs/>
        </w:rPr>
        <w:t>start dates</w:t>
      </w:r>
      <w:r>
        <w:rPr>
          <w:rFonts w:ascii="Calibri" w:hAnsi="Calibri" w:cs="Calibri"/>
          <w:b/>
          <w:bCs/>
        </w:rPr>
        <w:t>)</w:t>
      </w:r>
    </w:p>
    <w:p w14:paraId="3F208192" w14:textId="77777777" w:rsidR="001D433E" w:rsidRPr="0063160A" w:rsidRDefault="001D433E" w:rsidP="001D433E">
      <w:pPr>
        <w:rPr>
          <w:rFonts w:ascii="Calibri" w:hAnsi="Calibri" w:cs="Calibri"/>
        </w:rPr>
      </w:pPr>
    </w:p>
    <w:p w14:paraId="65180254" w14:textId="618E4D1F" w:rsidR="0063160A" w:rsidRPr="0063160A" w:rsidRDefault="0063160A" w:rsidP="0063160A">
      <w:pPr>
        <w:pStyle w:val="NormalWeb"/>
        <w:spacing w:before="0" w:beforeAutospacing="0" w:after="0" w:afterAutospacing="0"/>
        <w:rPr>
          <w:rFonts w:ascii="Calibri" w:hAnsi="Calibri" w:cs="Calibri"/>
        </w:rPr>
      </w:pPr>
      <w:r w:rsidRPr="0063160A">
        <w:rPr>
          <w:rFonts w:ascii="Calibri" w:hAnsi="Calibri" w:cs="Calibri"/>
        </w:rPr>
        <w:t xml:space="preserve">Since a thriving culture of inclusive excellence often </w:t>
      </w:r>
      <w:r w:rsidR="00885D13">
        <w:rPr>
          <w:rFonts w:ascii="Calibri" w:hAnsi="Calibri" w:cs="Calibri"/>
        </w:rPr>
        <w:t xml:space="preserve">depends on </w:t>
      </w:r>
      <w:r w:rsidRPr="0063160A">
        <w:rPr>
          <w:rFonts w:ascii="Calibri" w:hAnsi="Calibri" w:cs="Calibri"/>
        </w:rPr>
        <w:t xml:space="preserve">thoughtful collaboration within and across units in areas that are of strategic value to the university, the Executive Vice President for Academic Affairs invites proposals for faculty cluster hires that fit within one of </w:t>
      </w:r>
      <w:r w:rsidR="00B33939">
        <w:rPr>
          <w:rFonts w:ascii="Calibri" w:hAnsi="Calibri" w:cs="Calibri"/>
        </w:rPr>
        <w:t>four</w:t>
      </w:r>
      <w:r w:rsidR="00B33939" w:rsidRPr="0063160A">
        <w:rPr>
          <w:rFonts w:ascii="Calibri" w:hAnsi="Calibri" w:cs="Calibri"/>
        </w:rPr>
        <w:t xml:space="preserve"> </w:t>
      </w:r>
      <w:r w:rsidRPr="0063160A">
        <w:rPr>
          <w:rFonts w:ascii="Calibri" w:hAnsi="Calibri" w:cs="Calibri"/>
        </w:rPr>
        <w:t xml:space="preserve">areas of strength and emerging promise across all the Chancellor-led units at Rutgers: </w:t>
      </w:r>
      <w:r w:rsidRPr="0063160A">
        <w:rPr>
          <w:rFonts w:ascii="Calibri" w:hAnsi="Calibri" w:cs="Calibri"/>
          <w:b/>
          <w:bCs/>
        </w:rPr>
        <w:t>Race, Racism, and Inequality</w:t>
      </w:r>
      <w:r w:rsidRPr="0063160A">
        <w:rPr>
          <w:rFonts w:ascii="Calibri" w:hAnsi="Calibri" w:cs="Calibri"/>
        </w:rPr>
        <w:t xml:space="preserve">; </w:t>
      </w:r>
      <w:r w:rsidRPr="0063160A">
        <w:rPr>
          <w:rFonts w:ascii="Calibri" w:hAnsi="Calibri" w:cs="Calibri"/>
          <w:b/>
          <w:bCs/>
        </w:rPr>
        <w:t>Health Equity</w:t>
      </w:r>
      <w:r w:rsidRPr="0063160A">
        <w:rPr>
          <w:rFonts w:ascii="Calibri" w:hAnsi="Calibri" w:cs="Calibri"/>
        </w:rPr>
        <w:t>;</w:t>
      </w:r>
      <w:r w:rsidR="00B33939">
        <w:rPr>
          <w:rFonts w:ascii="Calibri" w:hAnsi="Calibri" w:cs="Calibri"/>
        </w:rPr>
        <w:t xml:space="preserve"> </w:t>
      </w:r>
      <w:r w:rsidRPr="0063160A">
        <w:rPr>
          <w:rFonts w:ascii="Calibri" w:hAnsi="Calibri" w:cs="Calibri"/>
          <w:b/>
          <w:bCs/>
        </w:rPr>
        <w:t>Advancing STEM Diversity</w:t>
      </w:r>
      <w:r w:rsidR="00BF0888">
        <w:rPr>
          <w:rFonts w:ascii="Calibri" w:hAnsi="Calibri" w:cs="Calibri"/>
          <w:b/>
          <w:bCs/>
        </w:rPr>
        <w:t>; Engaged Climate Action.</w:t>
      </w:r>
      <w:r w:rsidRPr="0063160A">
        <w:rPr>
          <w:rFonts w:ascii="Calibri" w:hAnsi="Calibri" w:cs="Calibri"/>
        </w:rPr>
        <w:t xml:space="preserve"> </w:t>
      </w:r>
      <w:r w:rsidR="00535805" w:rsidRPr="00E3494B">
        <w:rPr>
          <w:rFonts w:ascii="Calibri" w:hAnsi="Calibri" w:cs="Calibri"/>
          <w:color w:val="000000" w:themeColor="text1"/>
        </w:rPr>
        <w:t xml:space="preserve">All appointments funded through the program are intended to advance Rutgers’s </w:t>
      </w:r>
      <w:r w:rsidR="00535805" w:rsidRPr="00DB559F">
        <w:rPr>
          <w:rFonts w:ascii="Calibri" w:hAnsi="Calibri" w:cs="Calibri"/>
          <w:color w:val="000000"/>
        </w:rPr>
        <w:t>institutional goals of building diversity, equity, and inclusive academic excellence, as outlined in our</w:t>
      </w:r>
      <w:r w:rsidR="00535805" w:rsidRPr="00DB559F">
        <w:rPr>
          <w:rStyle w:val="contentpasted0"/>
          <w:rFonts w:ascii="Calibri" w:hAnsi="Calibri" w:cs="Calibri"/>
          <w:color w:val="000000"/>
        </w:rPr>
        <w:t> </w:t>
      </w:r>
      <w:hyperlink r:id="rId7" w:tgtFrame="_blank" w:tooltip="https://www.flipsnack.com/6B6658BBDC9/evpaa-equity-action-plan-final/full-view.html" w:history="1">
        <w:r w:rsidR="00535805" w:rsidRPr="00DB559F">
          <w:rPr>
            <w:rStyle w:val="Hyperlink"/>
            <w:rFonts w:ascii="Calibri" w:hAnsi="Calibri" w:cs="Calibri"/>
          </w:rPr>
          <w:t>Diversity Strategic Plan</w:t>
        </w:r>
      </w:hyperlink>
      <w:r w:rsidR="00535805" w:rsidRPr="00DB559F">
        <w:rPr>
          <w:rStyle w:val="contentpasted0"/>
          <w:rFonts w:ascii="Calibri" w:hAnsi="Calibri" w:cs="Calibri"/>
          <w:color w:val="000000"/>
        </w:rPr>
        <w:t>. Diversity refers to the variety of personal experiences, values, and worldviews that arise from differences of culture and circumstance. Such differences include race, ethnicity, gender and gender identity, age, religion, language, disability status, sexual orientation, socioeconomic status, geographic region, and more.</w:t>
      </w:r>
    </w:p>
    <w:p w14:paraId="651E3EE2" w14:textId="77777777" w:rsidR="0063160A" w:rsidRPr="0063160A" w:rsidRDefault="0063160A" w:rsidP="0063160A">
      <w:pPr>
        <w:pStyle w:val="NormalWeb"/>
        <w:numPr>
          <w:ilvl w:val="0"/>
          <w:numId w:val="1"/>
        </w:numPr>
        <w:spacing w:before="0"/>
        <w:rPr>
          <w:rFonts w:ascii="Calibri" w:hAnsi="Calibri" w:cs="Calibri"/>
          <w:color w:val="000000" w:themeColor="text1"/>
        </w:rPr>
      </w:pPr>
      <w:r w:rsidRPr="0063160A">
        <w:rPr>
          <w:rFonts w:ascii="Calibri" w:hAnsi="Calibri" w:cs="Calibri"/>
          <w:b/>
          <w:bCs/>
          <w:color w:val="000000" w:themeColor="text1"/>
        </w:rPr>
        <w:t xml:space="preserve">Race, Racism, and Inequality </w:t>
      </w:r>
      <w:r w:rsidRPr="0063160A">
        <w:rPr>
          <w:rFonts w:ascii="Calibri" w:hAnsi="Calibri" w:cs="Calibri"/>
          <w:color w:val="000000" w:themeColor="text1"/>
        </w:rPr>
        <w:t>clusters will support scholars at any rank conducting research into the structural, systemic, institutional, and individual effects of racism and discrimination, both historically and today, in all domains of the humanities, social sciences, and professional schools, including but not limited to area studies, business, criminal justice and the carceral state, families, education, environmental and climate justice, labor, law, media, public policy, urban planning, or other related fields.</w:t>
      </w:r>
      <w:r w:rsidRPr="0063160A">
        <w:rPr>
          <w:rFonts w:ascii="Calibri" w:hAnsi="Calibri" w:cs="Calibri"/>
          <w:color w:val="000000" w:themeColor="text1"/>
        </w:rPr>
        <w:br/>
      </w:r>
    </w:p>
    <w:p w14:paraId="545F534B" w14:textId="77777777" w:rsidR="0063160A" w:rsidRPr="0063160A" w:rsidRDefault="0063160A" w:rsidP="0063160A">
      <w:pPr>
        <w:pStyle w:val="NormalWeb"/>
        <w:numPr>
          <w:ilvl w:val="0"/>
          <w:numId w:val="1"/>
        </w:numPr>
        <w:spacing w:before="0"/>
        <w:rPr>
          <w:rFonts w:ascii="Calibri" w:hAnsi="Calibri" w:cs="Calibri"/>
          <w:color w:val="000000" w:themeColor="text1"/>
        </w:rPr>
      </w:pPr>
      <w:r w:rsidRPr="0063160A">
        <w:rPr>
          <w:rFonts w:ascii="Calibri" w:hAnsi="Calibri" w:cs="Calibri"/>
          <w:b/>
          <w:bCs/>
          <w:color w:val="000000" w:themeColor="text1"/>
        </w:rPr>
        <w:t xml:space="preserve">Health Equity </w:t>
      </w:r>
      <w:r w:rsidRPr="0063160A">
        <w:rPr>
          <w:rFonts w:ascii="Calibri" w:hAnsi="Calibri" w:cs="Calibri"/>
          <w:color w:val="000000" w:themeColor="text1"/>
        </w:rPr>
        <w:t>clusters</w:t>
      </w:r>
      <w:r w:rsidRPr="0063160A">
        <w:rPr>
          <w:rFonts w:ascii="Calibri" w:hAnsi="Calibri" w:cs="Calibri"/>
          <w:b/>
          <w:bCs/>
          <w:color w:val="000000" w:themeColor="text1"/>
        </w:rPr>
        <w:t xml:space="preserve"> </w:t>
      </w:r>
      <w:r w:rsidRPr="0063160A">
        <w:rPr>
          <w:rFonts w:ascii="Calibri" w:hAnsi="Calibri" w:cs="Calibri"/>
          <w:color w:val="000000" w:themeColor="text1"/>
        </w:rPr>
        <w:t xml:space="preserve">will support scholars at any rank conducting basic, clinical, translational, community-engaged, and population-based research in the biomedical sciences, social sciences, behavioral, psychological </w:t>
      </w:r>
      <w:proofErr w:type="gramStart"/>
      <w:r w:rsidRPr="0063160A">
        <w:rPr>
          <w:rFonts w:ascii="Calibri" w:hAnsi="Calibri" w:cs="Calibri"/>
          <w:color w:val="000000" w:themeColor="text1"/>
        </w:rPr>
        <w:t>sciences</w:t>
      </w:r>
      <w:proofErr w:type="gramEnd"/>
      <w:r w:rsidRPr="0063160A">
        <w:rPr>
          <w:rFonts w:ascii="Calibri" w:hAnsi="Calibri" w:cs="Calibri"/>
          <w:color w:val="000000" w:themeColor="text1"/>
        </w:rPr>
        <w:t xml:space="preserve"> and related fields that addresses health inequalities, including but not limited to research on pathogenesis, chronic disease, mental health, disease prevention and treatment, access to healthcare, and public health.  </w:t>
      </w:r>
      <w:r w:rsidRPr="0063160A">
        <w:rPr>
          <w:rFonts w:ascii="Calibri" w:hAnsi="Calibri" w:cs="Calibri"/>
          <w:color w:val="000000" w:themeColor="text1"/>
        </w:rPr>
        <w:br/>
      </w:r>
    </w:p>
    <w:p w14:paraId="680B535D" w14:textId="07DF678C" w:rsidR="0063160A" w:rsidRDefault="0063160A" w:rsidP="0063160A">
      <w:pPr>
        <w:pStyle w:val="NormalWeb"/>
        <w:numPr>
          <w:ilvl w:val="0"/>
          <w:numId w:val="1"/>
        </w:numPr>
        <w:spacing w:before="0"/>
        <w:rPr>
          <w:rFonts w:ascii="Calibri" w:hAnsi="Calibri" w:cs="Calibri"/>
          <w:color w:val="000000" w:themeColor="text1"/>
        </w:rPr>
      </w:pPr>
      <w:r w:rsidRPr="0063160A">
        <w:rPr>
          <w:rFonts w:ascii="Calibri" w:hAnsi="Calibri" w:cs="Calibri"/>
          <w:b/>
          <w:bCs/>
          <w:color w:val="000000" w:themeColor="text1"/>
        </w:rPr>
        <w:t>Advancing STEM Diversity</w:t>
      </w:r>
      <w:r w:rsidRPr="0063160A">
        <w:rPr>
          <w:rFonts w:ascii="Calibri" w:hAnsi="Calibri" w:cs="Calibri"/>
          <w:color w:val="000000" w:themeColor="text1"/>
        </w:rPr>
        <w:t xml:space="preserve"> clusters will support </w:t>
      </w:r>
      <w:r w:rsidR="002A3E50">
        <w:rPr>
          <w:rFonts w:ascii="Calibri" w:hAnsi="Calibri" w:cs="Calibri"/>
          <w:color w:val="000000" w:themeColor="text1"/>
        </w:rPr>
        <w:t xml:space="preserve">underrepresented </w:t>
      </w:r>
      <w:r w:rsidRPr="0063160A">
        <w:rPr>
          <w:rFonts w:ascii="Calibri" w:hAnsi="Calibri" w:cs="Calibri"/>
          <w:color w:val="000000" w:themeColor="text1"/>
        </w:rPr>
        <w:t xml:space="preserve">scholars at any rank conducting research in any area of the physical, </w:t>
      </w:r>
      <w:proofErr w:type="gramStart"/>
      <w:r w:rsidRPr="0063160A">
        <w:rPr>
          <w:rFonts w:ascii="Calibri" w:hAnsi="Calibri" w:cs="Calibri"/>
          <w:color w:val="000000" w:themeColor="text1"/>
        </w:rPr>
        <w:t>biological</w:t>
      </w:r>
      <w:proofErr w:type="gramEnd"/>
      <w:r w:rsidRPr="0063160A">
        <w:rPr>
          <w:rFonts w:ascii="Calibri" w:hAnsi="Calibri" w:cs="Calibri"/>
          <w:color w:val="000000" w:themeColor="text1"/>
        </w:rPr>
        <w:t xml:space="preserve"> or biomedical sciences, earth sciences, computer sciences, engineering, mathematics, or in areas of convergence among multiple fields that define an emergent domain of research (e.g.</w:t>
      </w:r>
      <w:r w:rsidR="00FA7153">
        <w:rPr>
          <w:rFonts w:ascii="Calibri" w:hAnsi="Calibri" w:cs="Calibri"/>
          <w:color w:val="000000" w:themeColor="text1"/>
        </w:rPr>
        <w:t>,</w:t>
      </w:r>
      <w:r w:rsidRPr="0063160A">
        <w:rPr>
          <w:rFonts w:ascii="Calibri" w:hAnsi="Calibri" w:cs="Calibri"/>
          <w:color w:val="000000" w:themeColor="text1"/>
        </w:rPr>
        <w:t xml:space="preserve"> AI and the data sciences, computational biology, interdisciplinary climate science, etc.).</w:t>
      </w:r>
      <w:r w:rsidR="00117BBE">
        <w:rPr>
          <w:rFonts w:ascii="Calibri" w:hAnsi="Calibri" w:cs="Calibri"/>
          <w:color w:val="000000" w:themeColor="text1"/>
        </w:rPr>
        <w:br/>
      </w:r>
    </w:p>
    <w:p w14:paraId="74B3925E" w14:textId="045B4FBB" w:rsidR="009841A7" w:rsidRPr="0063160A" w:rsidRDefault="00117BBE" w:rsidP="0063160A">
      <w:pPr>
        <w:pStyle w:val="NormalWeb"/>
        <w:numPr>
          <w:ilvl w:val="0"/>
          <w:numId w:val="1"/>
        </w:numPr>
        <w:spacing w:before="0"/>
        <w:rPr>
          <w:rFonts w:ascii="Calibri" w:hAnsi="Calibri" w:cs="Calibri"/>
          <w:color w:val="000000" w:themeColor="text1"/>
        </w:rPr>
      </w:pPr>
      <w:r w:rsidRPr="00AC1D11">
        <w:rPr>
          <w:rFonts w:asciiTheme="minorHAnsi" w:hAnsiTheme="minorHAnsi" w:cstheme="minorHAnsi"/>
          <w:b/>
          <w:bCs/>
          <w:color w:val="000000"/>
        </w:rPr>
        <w:lastRenderedPageBreak/>
        <w:t>Engaged Climate Action</w:t>
      </w:r>
      <w:r w:rsidRPr="00AC1D11">
        <w:rPr>
          <w:rFonts w:asciiTheme="minorHAnsi" w:hAnsiTheme="minorHAnsi" w:cstheme="minorHAnsi"/>
          <w:color w:val="000000"/>
        </w:rPr>
        <w:t xml:space="preserve"> clusters will support scholars at any rank conducting use-inspired, </w:t>
      </w:r>
      <w:proofErr w:type="gramStart"/>
      <w:r w:rsidRPr="00AC1D11">
        <w:rPr>
          <w:rFonts w:asciiTheme="minorHAnsi" w:hAnsiTheme="minorHAnsi" w:cstheme="minorHAnsi"/>
          <w:color w:val="000000"/>
        </w:rPr>
        <w:t>publicly-engaged</w:t>
      </w:r>
      <w:proofErr w:type="gramEnd"/>
      <w:r w:rsidRPr="00AC1D11">
        <w:rPr>
          <w:rFonts w:asciiTheme="minorHAnsi" w:hAnsiTheme="minorHAnsi" w:cstheme="minorHAnsi"/>
          <w:color w:val="000000"/>
        </w:rPr>
        <w:t xml:space="preserve"> and/or community-engaged research in the natural sciences, social sciences, policy, engineering, humanities, or other disciplines that addresses the causes and consequences of climate change, their inequities, and policies, technologies and behaviors to limit those consequences and inequities</w:t>
      </w:r>
    </w:p>
    <w:p w14:paraId="1589FEF0" w14:textId="15212728" w:rsidR="0063160A" w:rsidRPr="0063160A" w:rsidRDefault="0063160A" w:rsidP="0063160A">
      <w:pPr>
        <w:rPr>
          <w:rFonts w:ascii="Calibri" w:eastAsia="Times New Roman" w:hAnsi="Calibri" w:cs="Calibri"/>
          <w:color w:val="000000" w:themeColor="text1"/>
        </w:rPr>
      </w:pPr>
      <w:r w:rsidRPr="0063160A">
        <w:rPr>
          <w:rFonts w:ascii="Calibri" w:hAnsi="Calibri" w:cs="Calibri"/>
          <w:b/>
          <w:bCs/>
        </w:rPr>
        <w:t>Support</w:t>
      </w:r>
      <w:r w:rsidRPr="0063160A">
        <w:rPr>
          <w:rFonts w:ascii="Calibri" w:hAnsi="Calibri" w:cs="Calibri"/>
        </w:rPr>
        <w:t xml:space="preserve">: The </w:t>
      </w:r>
      <w:r w:rsidR="002E026B">
        <w:rPr>
          <w:rFonts w:ascii="Calibri" w:hAnsi="Calibri" w:cs="Calibri"/>
        </w:rPr>
        <w:t>O</w:t>
      </w:r>
      <w:r w:rsidRPr="0063160A">
        <w:rPr>
          <w:rFonts w:ascii="Calibri" w:hAnsi="Calibri" w:cs="Calibri"/>
        </w:rPr>
        <w:t xml:space="preserve">EVPAA will support successful cluster hires at </w:t>
      </w:r>
      <w:r w:rsidRPr="0063160A">
        <w:rPr>
          <w:rFonts w:ascii="Calibri" w:hAnsi="Calibri" w:cs="Calibri"/>
          <w:color w:val="000000"/>
        </w:rPr>
        <w:t xml:space="preserve">100% salary or the equivalent amount for the first two years of appointment, to be used for </w:t>
      </w:r>
      <w:r w:rsidRPr="0063160A">
        <w:rPr>
          <w:rFonts w:ascii="Calibri" w:hAnsi="Calibri" w:cs="Calibri"/>
          <w:color w:val="000000" w:themeColor="text1"/>
        </w:rPr>
        <w:t>salary and benefits support, discretionary funds for the faculty as a top off to the startup, or funds to provide protected time for scholarly activities</w:t>
      </w:r>
      <w:r w:rsidRPr="0063160A">
        <w:rPr>
          <w:rFonts w:ascii="Calibri" w:hAnsi="Calibri" w:cs="Calibri"/>
        </w:rPr>
        <w:t>.</w:t>
      </w:r>
      <w:r w:rsidRPr="0063160A">
        <w:rPr>
          <w:rFonts w:ascii="Calibri" w:hAnsi="Calibri" w:cs="Calibri"/>
          <w:color w:val="000000" w:themeColor="text1"/>
        </w:rPr>
        <w:t xml:space="preserve"> </w:t>
      </w:r>
      <w:r w:rsidRPr="0063160A">
        <w:rPr>
          <w:rFonts w:ascii="Calibri" w:eastAsia="Times New Roman" w:hAnsi="Calibri" w:cs="Calibri"/>
          <w:color w:val="000000" w:themeColor="text1"/>
        </w:rPr>
        <w:t xml:space="preserve">Note in addition that: </w:t>
      </w:r>
    </w:p>
    <w:p w14:paraId="6A060318" w14:textId="77777777" w:rsidR="0063160A" w:rsidRPr="0063160A" w:rsidRDefault="0063160A" w:rsidP="0063160A">
      <w:pPr>
        <w:rPr>
          <w:rFonts w:ascii="Calibri" w:eastAsia="Times New Roman" w:hAnsi="Calibri" w:cs="Calibri"/>
          <w:color w:val="000000" w:themeColor="text1"/>
        </w:rPr>
      </w:pPr>
    </w:p>
    <w:p w14:paraId="326B29F0" w14:textId="042CC394" w:rsidR="007F3E28" w:rsidRPr="0089504A" w:rsidRDefault="0063160A" w:rsidP="0089504A">
      <w:pPr>
        <w:pStyle w:val="ListParagraph"/>
        <w:numPr>
          <w:ilvl w:val="0"/>
          <w:numId w:val="4"/>
        </w:numPr>
        <w:rPr>
          <w:rFonts w:ascii="Calibri" w:eastAsia="Times New Roman" w:hAnsi="Calibri" w:cs="Calibri"/>
          <w:color w:val="000000" w:themeColor="text1"/>
        </w:rPr>
      </w:pPr>
      <w:r w:rsidRPr="0063160A">
        <w:rPr>
          <w:rFonts w:ascii="Calibri" w:hAnsi="Calibri" w:cs="Calibri"/>
          <w:color w:val="000000" w:themeColor="text1"/>
        </w:rPr>
        <w:t xml:space="preserve">Faculty may be supported either through the Strategic Cluster Hiring program or through the Accelerated Recruitment program, but not both. </w:t>
      </w:r>
      <w:r w:rsidRPr="0063160A">
        <w:rPr>
          <w:rFonts w:ascii="Calibri" w:eastAsia="Times New Roman" w:hAnsi="Calibri" w:cs="Calibri"/>
          <w:color w:val="000000" w:themeColor="text1"/>
        </w:rPr>
        <w:br/>
      </w:r>
    </w:p>
    <w:p w14:paraId="4FABC574" w14:textId="371A7570" w:rsidR="0063160A" w:rsidRPr="0063160A" w:rsidRDefault="0063160A" w:rsidP="0063160A">
      <w:pPr>
        <w:pStyle w:val="ListParagraph"/>
        <w:numPr>
          <w:ilvl w:val="0"/>
          <w:numId w:val="4"/>
        </w:numPr>
        <w:rPr>
          <w:rFonts w:ascii="Calibri" w:eastAsia="Times New Roman" w:hAnsi="Calibri" w:cs="Calibri"/>
          <w:color w:val="000000" w:themeColor="text1"/>
        </w:rPr>
      </w:pPr>
      <w:r w:rsidRPr="0063160A">
        <w:rPr>
          <w:rFonts w:ascii="Calibri" w:hAnsi="Calibri" w:cs="Calibri"/>
          <w:color w:val="000000"/>
        </w:rPr>
        <w:t>Funding support is allocated according to fiscal year, beginning in the year following hire. Hires made in AY2</w:t>
      </w:r>
      <w:r w:rsidR="002E026B">
        <w:rPr>
          <w:rFonts w:ascii="Calibri" w:hAnsi="Calibri" w:cs="Calibri"/>
          <w:color w:val="000000"/>
        </w:rPr>
        <w:t>3</w:t>
      </w:r>
      <w:r w:rsidRPr="0063160A">
        <w:rPr>
          <w:rFonts w:ascii="Calibri" w:hAnsi="Calibri" w:cs="Calibri"/>
          <w:color w:val="000000"/>
        </w:rPr>
        <w:t>-2</w:t>
      </w:r>
      <w:r w:rsidR="002E026B">
        <w:rPr>
          <w:rFonts w:ascii="Calibri" w:hAnsi="Calibri" w:cs="Calibri"/>
          <w:color w:val="000000"/>
        </w:rPr>
        <w:t>4</w:t>
      </w:r>
      <w:r w:rsidRPr="0063160A">
        <w:rPr>
          <w:rFonts w:ascii="Calibri" w:hAnsi="Calibri" w:cs="Calibri"/>
          <w:color w:val="000000"/>
        </w:rPr>
        <w:t xml:space="preserve"> (FY2</w:t>
      </w:r>
      <w:r w:rsidR="002E026B">
        <w:rPr>
          <w:rFonts w:ascii="Calibri" w:hAnsi="Calibri" w:cs="Calibri"/>
          <w:color w:val="000000"/>
        </w:rPr>
        <w:t>4</w:t>
      </w:r>
      <w:r w:rsidRPr="0063160A">
        <w:rPr>
          <w:rFonts w:ascii="Calibri" w:hAnsi="Calibri" w:cs="Calibri"/>
          <w:color w:val="000000"/>
        </w:rPr>
        <w:t>) will be supported with program funds as of July 1, 202</w:t>
      </w:r>
      <w:r w:rsidR="002E026B">
        <w:rPr>
          <w:rFonts w:ascii="Calibri" w:hAnsi="Calibri" w:cs="Calibri"/>
          <w:color w:val="000000"/>
        </w:rPr>
        <w:t>4</w:t>
      </w:r>
      <w:r w:rsidRPr="0063160A">
        <w:rPr>
          <w:rFonts w:ascii="Calibri" w:hAnsi="Calibri" w:cs="Calibri"/>
          <w:color w:val="000000"/>
        </w:rPr>
        <w:t xml:space="preserve"> (FY2</w:t>
      </w:r>
      <w:r w:rsidR="002E026B">
        <w:rPr>
          <w:rFonts w:ascii="Calibri" w:hAnsi="Calibri" w:cs="Calibri"/>
          <w:color w:val="000000"/>
        </w:rPr>
        <w:t>5</w:t>
      </w:r>
      <w:r w:rsidRPr="0063160A">
        <w:rPr>
          <w:rFonts w:ascii="Calibri" w:hAnsi="Calibri" w:cs="Calibri"/>
          <w:color w:val="000000"/>
        </w:rPr>
        <w:t>) and forward for two years total. Appointments that begin mid-year (</w:t>
      </w:r>
      <w:proofErr w:type="gramStart"/>
      <w:r w:rsidR="009334C4">
        <w:rPr>
          <w:rFonts w:ascii="Calibri" w:hAnsi="Calibri" w:cs="Calibri"/>
          <w:color w:val="000000"/>
        </w:rPr>
        <w:t>e</w:t>
      </w:r>
      <w:r w:rsidRPr="0063160A">
        <w:rPr>
          <w:rFonts w:ascii="Calibri" w:hAnsi="Calibri" w:cs="Calibri"/>
          <w:color w:val="000000"/>
        </w:rPr>
        <w:t>.</w:t>
      </w:r>
      <w:r w:rsidR="009334C4">
        <w:rPr>
          <w:rFonts w:ascii="Calibri" w:hAnsi="Calibri" w:cs="Calibri"/>
          <w:color w:val="000000"/>
        </w:rPr>
        <w:t>g</w:t>
      </w:r>
      <w:r w:rsidRPr="0063160A">
        <w:rPr>
          <w:rFonts w:ascii="Calibri" w:hAnsi="Calibri" w:cs="Calibri"/>
          <w:color w:val="000000"/>
        </w:rPr>
        <w:t>.</w:t>
      </w:r>
      <w:proofErr w:type="gramEnd"/>
      <w:r w:rsidRPr="0063160A">
        <w:rPr>
          <w:rFonts w:ascii="Calibri" w:hAnsi="Calibri" w:cs="Calibri"/>
          <w:color w:val="000000"/>
        </w:rPr>
        <w:t xml:space="preserve"> February 1) will only be supported with program funds as of July 1.  </w:t>
      </w:r>
    </w:p>
    <w:p w14:paraId="5BEF118D" w14:textId="77777777" w:rsidR="00F9339F" w:rsidRPr="0063160A" w:rsidRDefault="00F9339F" w:rsidP="001D433E">
      <w:pPr>
        <w:pStyle w:val="NormalWeb"/>
        <w:spacing w:before="0" w:beforeAutospacing="0" w:after="0" w:afterAutospacing="0"/>
        <w:rPr>
          <w:rFonts w:ascii="Calibri" w:hAnsi="Calibri" w:cs="Calibri"/>
        </w:rPr>
      </w:pPr>
    </w:p>
    <w:p w14:paraId="10612291" w14:textId="6B134D08" w:rsidR="00266305" w:rsidRDefault="00054FD0" w:rsidP="001D433E">
      <w:pPr>
        <w:pStyle w:val="NormalWeb"/>
        <w:spacing w:before="0" w:beforeAutospacing="0" w:after="0" w:afterAutospacing="0"/>
        <w:rPr>
          <w:rFonts w:ascii="Calibri" w:hAnsi="Calibri" w:cs="Calibri"/>
        </w:rPr>
      </w:pPr>
      <w:r w:rsidRPr="00313D9B">
        <w:rPr>
          <w:rFonts w:ascii="Calibri" w:hAnsi="Calibri" w:cs="Calibri"/>
          <w:b/>
          <w:bCs/>
        </w:rPr>
        <w:t>Approval Process and Deadlines</w:t>
      </w:r>
      <w:r w:rsidRPr="00313D9B">
        <w:rPr>
          <w:rFonts w:ascii="Calibri" w:hAnsi="Calibri" w:cs="Calibri"/>
        </w:rPr>
        <w:t xml:space="preserve">: </w:t>
      </w:r>
      <w:r w:rsidR="000D4814">
        <w:rPr>
          <w:rFonts w:ascii="Calibri" w:hAnsi="Calibri" w:cs="Calibri"/>
        </w:rPr>
        <w:t xml:space="preserve">Teams should work closely with their Deans and use the fillable </w:t>
      </w:r>
      <w:r w:rsidR="000D4814" w:rsidRPr="00186ACE">
        <w:rPr>
          <w:rFonts w:ascii="Calibri" w:hAnsi="Calibri" w:cs="Calibri"/>
        </w:rPr>
        <w:t>Cluster Proposal Form</w:t>
      </w:r>
      <w:r w:rsidR="000D4814" w:rsidRPr="00313D9B">
        <w:rPr>
          <w:rFonts w:ascii="Calibri" w:hAnsi="Calibri" w:cs="Calibri"/>
        </w:rPr>
        <w:t xml:space="preserve"> </w:t>
      </w:r>
      <w:r w:rsidR="00F51A45">
        <w:rPr>
          <w:rFonts w:ascii="Calibri" w:hAnsi="Calibri" w:cs="Calibri"/>
        </w:rPr>
        <w:t xml:space="preserve">on the </w:t>
      </w:r>
      <w:hyperlink r:id="rId8" w:history="1">
        <w:r w:rsidR="005C52BC">
          <w:rPr>
            <w:rStyle w:val="Hyperlink"/>
            <w:rFonts w:ascii="Calibri" w:hAnsi="Calibri" w:cs="Calibri"/>
          </w:rPr>
          <w:t>OE</w:t>
        </w:r>
        <w:r w:rsidR="00F51A45" w:rsidRPr="00186ACE">
          <w:rPr>
            <w:rStyle w:val="Hyperlink"/>
            <w:rFonts w:ascii="Calibri" w:hAnsi="Calibri" w:cs="Calibri"/>
          </w:rPr>
          <w:t>VPAA website</w:t>
        </w:r>
      </w:hyperlink>
      <w:r w:rsidR="00F51A45">
        <w:rPr>
          <w:rFonts w:ascii="Calibri" w:hAnsi="Calibri" w:cs="Calibri"/>
        </w:rPr>
        <w:t xml:space="preserve"> </w:t>
      </w:r>
      <w:r w:rsidR="000D4814">
        <w:rPr>
          <w:rFonts w:ascii="Calibri" w:hAnsi="Calibri" w:cs="Calibri"/>
        </w:rPr>
        <w:t>to prepare all necessary information. Final c</w:t>
      </w:r>
      <w:r w:rsidR="000D4814" w:rsidRPr="00313D9B">
        <w:rPr>
          <w:rFonts w:ascii="Calibri" w:hAnsi="Calibri" w:cs="Calibri"/>
        </w:rPr>
        <w:t xml:space="preserve">luster proposals </w:t>
      </w:r>
      <w:r w:rsidR="000D4814">
        <w:rPr>
          <w:rFonts w:ascii="Calibri" w:hAnsi="Calibri" w:cs="Calibri"/>
        </w:rPr>
        <w:t xml:space="preserve">will </w:t>
      </w:r>
      <w:r w:rsidR="000D4814" w:rsidRPr="00313D9B">
        <w:rPr>
          <w:rFonts w:ascii="Calibri" w:hAnsi="Calibri" w:cs="Calibri"/>
        </w:rPr>
        <w:t>be submitted by Deans to their campus Provost and/or Chancellor's Office, who will set internal deadlines for review at the campus level.</w:t>
      </w:r>
      <w:r w:rsidR="000D4814">
        <w:rPr>
          <w:rFonts w:ascii="Calibri" w:hAnsi="Calibri" w:cs="Calibri"/>
        </w:rPr>
        <w:t xml:space="preserve"> </w:t>
      </w:r>
      <w:r w:rsidR="000D4814" w:rsidRPr="00313D9B">
        <w:rPr>
          <w:rFonts w:ascii="Calibri" w:hAnsi="Calibri" w:cs="Calibri"/>
        </w:rPr>
        <w:t xml:space="preserve">Provosts and/or Chancellor's designee will forward </w:t>
      </w:r>
      <w:r w:rsidR="000D4814">
        <w:rPr>
          <w:rFonts w:ascii="Calibri" w:hAnsi="Calibri" w:cs="Calibri"/>
        </w:rPr>
        <w:t xml:space="preserve">ranked </w:t>
      </w:r>
      <w:r w:rsidR="000D4814" w:rsidRPr="00313D9B">
        <w:rPr>
          <w:rFonts w:ascii="Calibri" w:hAnsi="Calibri" w:cs="Calibri"/>
        </w:rPr>
        <w:t>recommendations to the EVPAA's office</w:t>
      </w:r>
      <w:r w:rsidR="000D4814">
        <w:rPr>
          <w:rFonts w:ascii="Calibri" w:hAnsi="Calibri" w:cs="Calibri"/>
        </w:rPr>
        <w:t xml:space="preserve">, where proposals </w:t>
      </w:r>
      <w:r w:rsidR="000D4814" w:rsidRPr="00313D9B">
        <w:rPr>
          <w:rFonts w:ascii="Calibri" w:hAnsi="Calibri" w:cs="Calibri"/>
        </w:rPr>
        <w:t xml:space="preserve">will be reviewed </w:t>
      </w:r>
      <w:r w:rsidR="000D4814">
        <w:rPr>
          <w:rFonts w:ascii="Calibri" w:hAnsi="Calibri" w:cs="Calibri"/>
        </w:rPr>
        <w:t xml:space="preserve">for sustainability and strategic priority and </w:t>
      </w:r>
      <w:r w:rsidR="000D4814" w:rsidRPr="00313D9B">
        <w:rPr>
          <w:rFonts w:ascii="Calibri" w:hAnsi="Calibri" w:cs="Calibri"/>
        </w:rPr>
        <w:t>approve</w:t>
      </w:r>
      <w:r w:rsidR="000D4814">
        <w:rPr>
          <w:rFonts w:ascii="Calibri" w:hAnsi="Calibri" w:cs="Calibri"/>
        </w:rPr>
        <w:t>d for implementation.</w:t>
      </w:r>
      <w:r w:rsidR="007072AC">
        <w:rPr>
          <w:rFonts w:ascii="Calibri" w:hAnsi="Calibri" w:cs="Calibri"/>
        </w:rPr>
        <w:t xml:space="preserve"> </w:t>
      </w:r>
      <w:r w:rsidR="00444A0A">
        <w:rPr>
          <w:rFonts w:ascii="Calibri" w:hAnsi="Calibri" w:cs="Calibri"/>
        </w:rPr>
        <w:t xml:space="preserve">Final ranked proposals will be due to the EVPAA’s office on </w:t>
      </w:r>
      <w:r w:rsidR="00174201">
        <w:rPr>
          <w:rFonts w:ascii="Calibri" w:hAnsi="Calibri" w:cs="Calibri"/>
          <w:b/>
          <w:bCs/>
        </w:rPr>
        <w:t>June 1</w:t>
      </w:r>
      <w:r w:rsidR="00E858A2">
        <w:rPr>
          <w:rFonts w:ascii="Calibri" w:hAnsi="Calibri" w:cs="Calibri"/>
          <w:b/>
          <w:bCs/>
        </w:rPr>
        <w:t>6</w:t>
      </w:r>
      <w:r w:rsidR="00444A0A">
        <w:rPr>
          <w:rFonts w:ascii="Calibri" w:hAnsi="Calibri" w:cs="Calibri"/>
          <w:b/>
          <w:bCs/>
        </w:rPr>
        <w:t>, 202</w:t>
      </w:r>
      <w:r w:rsidR="00322391">
        <w:rPr>
          <w:rFonts w:ascii="Calibri" w:hAnsi="Calibri" w:cs="Calibri"/>
          <w:b/>
          <w:bCs/>
        </w:rPr>
        <w:t>3</w:t>
      </w:r>
      <w:r w:rsidR="00444A0A">
        <w:rPr>
          <w:rFonts w:ascii="Calibri" w:hAnsi="Calibri" w:cs="Calibri"/>
          <w:b/>
          <w:bCs/>
        </w:rPr>
        <w:t>.</w:t>
      </w:r>
    </w:p>
    <w:p w14:paraId="12FA55E5" w14:textId="77777777" w:rsidR="00266305" w:rsidRDefault="00266305" w:rsidP="001D433E">
      <w:pPr>
        <w:pStyle w:val="NormalWeb"/>
        <w:spacing w:before="0" w:beforeAutospacing="0" w:after="0" w:afterAutospacing="0"/>
        <w:rPr>
          <w:rFonts w:ascii="Calibri" w:hAnsi="Calibri" w:cs="Calibri"/>
        </w:rPr>
      </w:pPr>
    </w:p>
    <w:p w14:paraId="3A87D3C5" w14:textId="68217F45" w:rsidR="001D433E" w:rsidRPr="0063160A" w:rsidRDefault="00266305" w:rsidP="001D433E">
      <w:pPr>
        <w:pStyle w:val="NormalWeb"/>
        <w:spacing w:before="0" w:beforeAutospacing="0" w:after="0" w:afterAutospacing="0"/>
        <w:rPr>
          <w:rFonts w:ascii="Calibri" w:hAnsi="Calibri" w:cs="Calibri"/>
        </w:rPr>
      </w:pPr>
      <w:r w:rsidRPr="00313D9B">
        <w:rPr>
          <w:rFonts w:ascii="Calibri" w:hAnsi="Calibri" w:cs="Calibri"/>
          <w:b/>
          <w:bCs/>
        </w:rPr>
        <w:t>Requirements and recommendations</w:t>
      </w:r>
      <w:r w:rsidRPr="00313D9B">
        <w:rPr>
          <w:rFonts w:ascii="Calibri" w:hAnsi="Calibri" w:cs="Calibri"/>
        </w:rPr>
        <w:t xml:space="preserve">: </w:t>
      </w:r>
      <w:r w:rsidR="001D433E" w:rsidRPr="0063160A">
        <w:rPr>
          <w:rFonts w:ascii="Calibri" w:hAnsi="Calibri" w:cs="Calibri"/>
        </w:rPr>
        <w:t xml:space="preserve">Successful clusters may take many forms, but they must fit clearly within one of the </w:t>
      </w:r>
      <w:r>
        <w:rPr>
          <w:rFonts w:ascii="Calibri" w:hAnsi="Calibri" w:cs="Calibri"/>
        </w:rPr>
        <w:t>four</w:t>
      </w:r>
      <w:r w:rsidRPr="0063160A">
        <w:rPr>
          <w:rFonts w:ascii="Calibri" w:hAnsi="Calibri" w:cs="Calibri"/>
        </w:rPr>
        <w:t xml:space="preserve"> </w:t>
      </w:r>
      <w:r w:rsidR="001D433E" w:rsidRPr="0063160A">
        <w:rPr>
          <w:rFonts w:ascii="Calibri" w:hAnsi="Calibri" w:cs="Calibri"/>
        </w:rPr>
        <w:t>priority areas</w:t>
      </w:r>
      <w:r w:rsidR="003A0D17" w:rsidRPr="003A0D17">
        <w:rPr>
          <w:rFonts w:ascii="Calibri" w:hAnsi="Calibri" w:cs="Calibri"/>
        </w:rPr>
        <w:t xml:space="preserve"> </w:t>
      </w:r>
      <w:r w:rsidR="003A0D17" w:rsidRPr="00313D9B">
        <w:rPr>
          <w:rFonts w:ascii="Calibri" w:hAnsi="Calibri" w:cs="Calibri"/>
        </w:rPr>
        <w:t>described above. As teams assemble cluster proposals, they should bear in mind the following parameters</w:t>
      </w:r>
      <w:r w:rsidR="00A97A89">
        <w:rPr>
          <w:rFonts w:ascii="Calibri" w:hAnsi="Calibri" w:cs="Calibri"/>
        </w:rPr>
        <w:t xml:space="preserve">: </w:t>
      </w:r>
    </w:p>
    <w:p w14:paraId="07D411F3" w14:textId="77777777" w:rsidR="001D433E" w:rsidRPr="0063160A" w:rsidRDefault="001D433E" w:rsidP="001D433E">
      <w:pPr>
        <w:pStyle w:val="NormalWeb"/>
        <w:spacing w:before="0" w:beforeAutospacing="0" w:after="0" w:afterAutospacing="0"/>
        <w:rPr>
          <w:rFonts w:ascii="Calibri" w:hAnsi="Calibri" w:cs="Calibri"/>
        </w:rPr>
      </w:pPr>
    </w:p>
    <w:p w14:paraId="6DC14189" w14:textId="681C7506" w:rsidR="001D433E" w:rsidRPr="0063160A" w:rsidRDefault="001D433E" w:rsidP="001D433E">
      <w:pPr>
        <w:pStyle w:val="NormalWeb"/>
        <w:numPr>
          <w:ilvl w:val="0"/>
          <w:numId w:val="3"/>
        </w:numPr>
        <w:spacing w:before="0" w:beforeAutospacing="0" w:after="0" w:afterAutospacing="0"/>
        <w:rPr>
          <w:rFonts w:ascii="Calibri" w:hAnsi="Calibri" w:cs="Calibri"/>
        </w:rPr>
      </w:pPr>
      <w:r w:rsidRPr="0063160A">
        <w:rPr>
          <w:rFonts w:ascii="Calibri" w:hAnsi="Calibri" w:cs="Calibri"/>
        </w:rPr>
        <w:t xml:space="preserve">Clusters may originate in any department or school at Rutgers, but proposals that involve collaboration across multiple departments, schools, or Chancellor units will receive priority for funding. Collaboration might include (but is not limited to) hiring in complementary fields around a convergent area of research and teaching; the development of new academic programs, certificates, or pathways; coordinated research projects sustained through collaborative fieldwork, seminars, or seed funding; coordinated teaching, supervision, or training of student cohorts; association with an interdisciplinary center or institute that catalyzes intellectual work and community </w:t>
      </w:r>
      <w:r w:rsidRPr="0063160A">
        <w:rPr>
          <w:rFonts w:ascii="Calibri" w:hAnsi="Calibri" w:cs="Calibri"/>
        </w:rPr>
        <w:lastRenderedPageBreak/>
        <w:t>across schools or Chancellor units.</w:t>
      </w:r>
      <w:r w:rsidRPr="0063160A">
        <w:rPr>
          <w:rFonts w:ascii="Calibri" w:hAnsi="Calibri" w:cs="Calibri"/>
        </w:rPr>
        <w:br/>
      </w:r>
    </w:p>
    <w:p w14:paraId="29FC0FB2" w14:textId="77777777" w:rsidR="001D433E" w:rsidRPr="0063160A" w:rsidRDefault="001D433E" w:rsidP="001D433E">
      <w:pPr>
        <w:pStyle w:val="NormalWeb"/>
        <w:numPr>
          <w:ilvl w:val="0"/>
          <w:numId w:val="3"/>
        </w:numPr>
        <w:spacing w:before="0" w:beforeAutospacing="0" w:after="0" w:afterAutospacing="0"/>
        <w:rPr>
          <w:rFonts w:ascii="Calibri" w:hAnsi="Calibri" w:cs="Calibri"/>
        </w:rPr>
      </w:pPr>
      <w:r w:rsidRPr="0063160A">
        <w:rPr>
          <w:rFonts w:ascii="Calibri" w:hAnsi="Calibri" w:cs="Calibri"/>
        </w:rPr>
        <w:t xml:space="preserve">Clusters may be assembled over several hiring cycles, through searches for multiple </w:t>
      </w:r>
      <w:proofErr w:type="gramStart"/>
      <w:r w:rsidRPr="0063160A">
        <w:rPr>
          <w:rFonts w:ascii="Calibri" w:hAnsi="Calibri" w:cs="Calibri"/>
        </w:rPr>
        <w:t>faculty</w:t>
      </w:r>
      <w:proofErr w:type="gramEnd"/>
      <w:r w:rsidRPr="0063160A">
        <w:rPr>
          <w:rFonts w:ascii="Calibri" w:hAnsi="Calibri" w:cs="Calibri"/>
        </w:rPr>
        <w:t xml:space="preserve"> in a single year or through searches for individual faculty who will form part of an existing or proposed cluster. Full clusters should have a minimum of four faculty members and should aim to be fully constituted within three years. Approved clusters will be reviewed for progress at the end of the second year; clusters that have been unable to hire successfully after two years may not receive funding in future cycles.  </w:t>
      </w:r>
      <w:r w:rsidRPr="0063160A">
        <w:rPr>
          <w:rFonts w:ascii="Calibri" w:hAnsi="Calibri" w:cs="Calibri"/>
        </w:rPr>
        <w:br/>
      </w:r>
    </w:p>
    <w:p w14:paraId="45F2DAEF" w14:textId="2609C224" w:rsidR="001D433E" w:rsidRPr="0063160A" w:rsidRDefault="001D433E" w:rsidP="001D433E">
      <w:pPr>
        <w:pStyle w:val="NormalWeb"/>
        <w:numPr>
          <w:ilvl w:val="0"/>
          <w:numId w:val="3"/>
        </w:numPr>
        <w:spacing w:before="0" w:beforeAutospacing="0" w:after="0" w:afterAutospacing="0"/>
        <w:rPr>
          <w:rFonts w:ascii="Calibri" w:hAnsi="Calibri" w:cs="Calibri"/>
        </w:rPr>
      </w:pPr>
      <w:r w:rsidRPr="0063160A">
        <w:rPr>
          <w:rFonts w:ascii="Calibri" w:hAnsi="Calibri" w:cs="Calibri"/>
        </w:rPr>
        <w:t xml:space="preserve">All Cluster hiring proposals should designate one or more </w:t>
      </w:r>
      <w:r w:rsidRPr="0063160A">
        <w:rPr>
          <w:rFonts w:ascii="Calibri" w:hAnsi="Calibri" w:cs="Calibri"/>
          <w:b/>
          <w:bCs/>
        </w:rPr>
        <w:t>Cluster Champions</w:t>
      </w:r>
      <w:r w:rsidRPr="0063160A">
        <w:rPr>
          <w:rFonts w:ascii="Calibri" w:hAnsi="Calibri" w:cs="Calibri"/>
        </w:rPr>
        <w:t xml:space="preserve">: a tenured faculty member with expertise </w:t>
      </w:r>
      <w:proofErr w:type="gramStart"/>
      <w:r w:rsidRPr="0063160A">
        <w:rPr>
          <w:rFonts w:ascii="Calibri" w:hAnsi="Calibri" w:cs="Calibri"/>
        </w:rPr>
        <w:t>in the area of</w:t>
      </w:r>
      <w:proofErr w:type="gramEnd"/>
      <w:r w:rsidRPr="0063160A">
        <w:rPr>
          <w:rFonts w:ascii="Calibri" w:hAnsi="Calibri" w:cs="Calibri"/>
        </w:rPr>
        <w:t xml:space="preserve"> the proposal cluster who will coordinate the hiring process and act as an intellectual leader for the ongoing academic work associated with the cluster. Cluster Champions typically play a central role in the development of cluster proposals and act as a communication partner between Deans, Chairs, Provosts, and the </w:t>
      </w:r>
      <w:r w:rsidR="00D3785C">
        <w:rPr>
          <w:rFonts w:ascii="Calibri" w:hAnsi="Calibri" w:cs="Calibri"/>
        </w:rPr>
        <w:t>O</w:t>
      </w:r>
      <w:r w:rsidRPr="0063160A">
        <w:rPr>
          <w:rFonts w:ascii="Calibri" w:hAnsi="Calibri" w:cs="Calibri"/>
        </w:rPr>
        <w:t xml:space="preserve">EVPAA, once the cluster has been approved. </w:t>
      </w:r>
      <w:r w:rsidR="00C80E19">
        <w:rPr>
          <w:rFonts w:ascii="Calibri" w:hAnsi="Calibri" w:cs="Calibri"/>
        </w:rPr>
        <w:br/>
      </w:r>
    </w:p>
    <w:p w14:paraId="10C5D04E" w14:textId="34AD97B7" w:rsidR="001D433E" w:rsidRPr="0063160A" w:rsidRDefault="001D433E" w:rsidP="001D433E">
      <w:pPr>
        <w:pStyle w:val="NormalWeb"/>
        <w:numPr>
          <w:ilvl w:val="0"/>
          <w:numId w:val="3"/>
        </w:numPr>
        <w:spacing w:before="0" w:beforeAutospacing="0" w:after="0" w:afterAutospacing="0"/>
        <w:rPr>
          <w:rFonts w:ascii="Calibri" w:hAnsi="Calibri" w:cs="Calibri"/>
        </w:rPr>
      </w:pPr>
      <w:r w:rsidRPr="0063160A">
        <w:rPr>
          <w:rFonts w:ascii="Calibri" w:hAnsi="Calibri" w:cs="Calibri"/>
        </w:rPr>
        <w:t xml:space="preserve">All Cluster hiring proposals should </w:t>
      </w:r>
      <w:r w:rsidR="00EE1A65" w:rsidRPr="0063160A">
        <w:rPr>
          <w:rFonts w:ascii="Calibri" w:hAnsi="Calibri" w:cs="Calibri"/>
        </w:rPr>
        <w:t xml:space="preserve">include a clear </w:t>
      </w:r>
      <w:r w:rsidRPr="0063160A">
        <w:rPr>
          <w:rFonts w:ascii="Calibri" w:hAnsi="Calibri" w:cs="Calibri"/>
          <w:b/>
          <w:bCs/>
        </w:rPr>
        <w:t>implementation plan</w:t>
      </w:r>
      <w:r w:rsidRPr="0063160A">
        <w:rPr>
          <w:rFonts w:ascii="Calibri" w:hAnsi="Calibri" w:cs="Calibri"/>
        </w:rPr>
        <w:t xml:space="preserve"> that</w:t>
      </w:r>
      <w:r w:rsidR="00EC5C16">
        <w:rPr>
          <w:rFonts w:ascii="Calibri" w:hAnsi="Calibri" w:cs="Calibri"/>
        </w:rPr>
        <w:t xml:space="preserve"> </w:t>
      </w:r>
      <w:r w:rsidR="00EC5C16" w:rsidRPr="00EC5C16">
        <w:rPr>
          <w:rFonts w:ascii="Calibri" w:hAnsi="Calibri" w:cs="Calibri"/>
        </w:rPr>
        <w:t>provides an estimated timeline for searches over a three-year period and</w:t>
      </w:r>
      <w:r w:rsidRPr="0063160A">
        <w:rPr>
          <w:rFonts w:ascii="Calibri" w:hAnsi="Calibri" w:cs="Calibri"/>
        </w:rPr>
        <w:t xml:space="preserve"> indicates how hiring will be coordinated across departments. </w:t>
      </w:r>
      <w:r w:rsidR="000D4814">
        <w:rPr>
          <w:rFonts w:ascii="Calibri" w:hAnsi="Calibri" w:cs="Calibri"/>
        </w:rPr>
        <w:t xml:space="preserve">This coordination </w:t>
      </w:r>
      <w:r w:rsidR="000D4814" w:rsidRPr="007D2ECB">
        <w:rPr>
          <w:rFonts w:ascii="Calibri" w:hAnsi="Calibri" w:cs="Calibri"/>
        </w:rPr>
        <w:t xml:space="preserve">process might be led by a </w:t>
      </w:r>
      <w:r w:rsidR="000D4814">
        <w:rPr>
          <w:rFonts w:ascii="Calibri" w:hAnsi="Calibri" w:cs="Calibri"/>
        </w:rPr>
        <w:t xml:space="preserve">separate </w:t>
      </w:r>
      <w:r w:rsidR="000D4814" w:rsidRPr="007D2ECB">
        <w:rPr>
          <w:rFonts w:ascii="Calibri" w:hAnsi="Calibri" w:cs="Calibri"/>
        </w:rPr>
        <w:t xml:space="preserve">Cluster Coordinating Committee, with membership drawn from multiple departments; as departments constitute </w:t>
      </w:r>
      <w:r w:rsidR="000D4814">
        <w:rPr>
          <w:rFonts w:ascii="Calibri" w:hAnsi="Calibri" w:cs="Calibri"/>
        </w:rPr>
        <w:t xml:space="preserve">local </w:t>
      </w:r>
      <w:r w:rsidR="000D4814" w:rsidRPr="007D2ECB">
        <w:rPr>
          <w:rFonts w:ascii="Calibri" w:hAnsi="Calibri" w:cs="Calibri"/>
        </w:rPr>
        <w:t>hiring committees</w:t>
      </w:r>
      <w:r w:rsidR="000D4814">
        <w:rPr>
          <w:rFonts w:ascii="Calibri" w:hAnsi="Calibri" w:cs="Calibri"/>
        </w:rPr>
        <w:t xml:space="preserve"> for positions</w:t>
      </w:r>
      <w:r w:rsidR="000D4814" w:rsidRPr="007D2ECB">
        <w:rPr>
          <w:rFonts w:ascii="Calibri" w:hAnsi="Calibri" w:cs="Calibri"/>
        </w:rPr>
        <w:t>, Cluster Champions and select Coordinating Committee members serve on those departmental committees and pledge to attend all campus talks, presentations, visits, etc</w:t>
      </w:r>
      <w:r w:rsidR="000D4814">
        <w:rPr>
          <w:rFonts w:ascii="Calibri" w:hAnsi="Calibri" w:cs="Calibri"/>
        </w:rPr>
        <w:t xml:space="preserve">. Whatever the implementation </w:t>
      </w:r>
      <w:proofErr w:type="gramStart"/>
      <w:r w:rsidR="000D4814">
        <w:rPr>
          <w:rFonts w:ascii="Calibri" w:hAnsi="Calibri" w:cs="Calibri"/>
        </w:rPr>
        <w:t>process</w:t>
      </w:r>
      <w:proofErr w:type="gramEnd"/>
      <w:r w:rsidR="000D4814">
        <w:rPr>
          <w:rFonts w:ascii="Calibri" w:hAnsi="Calibri" w:cs="Calibri"/>
        </w:rPr>
        <w:t xml:space="preserve">, it should be clear and should include </w:t>
      </w:r>
      <w:r w:rsidR="000D4814" w:rsidRPr="007D2ECB">
        <w:rPr>
          <w:rFonts w:ascii="Calibri" w:hAnsi="Calibri" w:cs="Calibri"/>
        </w:rPr>
        <w:t>a variety of disciplinary specialists relevant to the cluster to ensure diversity of representation and wide reach into relevant fields and subfields.</w:t>
      </w:r>
      <w:r w:rsidRPr="0063160A">
        <w:rPr>
          <w:rFonts w:ascii="Calibri" w:hAnsi="Calibri" w:cs="Calibri"/>
        </w:rPr>
        <w:t xml:space="preserve"> </w:t>
      </w:r>
    </w:p>
    <w:p w14:paraId="0FD4ECC6" w14:textId="77777777" w:rsidR="001D433E" w:rsidRPr="0063160A" w:rsidRDefault="001D433E" w:rsidP="001D433E">
      <w:pPr>
        <w:pStyle w:val="NormalWeb"/>
        <w:spacing w:before="0" w:beforeAutospacing="0" w:after="0" w:afterAutospacing="0"/>
        <w:rPr>
          <w:rFonts w:ascii="Calibri" w:hAnsi="Calibri" w:cs="Calibri"/>
        </w:rPr>
      </w:pPr>
    </w:p>
    <w:p w14:paraId="768C1063" w14:textId="77777777" w:rsidR="001D433E" w:rsidRPr="0063160A" w:rsidRDefault="001D433E" w:rsidP="001D433E">
      <w:pPr>
        <w:pStyle w:val="NormalWeb"/>
        <w:numPr>
          <w:ilvl w:val="0"/>
          <w:numId w:val="3"/>
        </w:numPr>
        <w:spacing w:before="0" w:beforeAutospacing="0" w:after="0" w:afterAutospacing="0"/>
        <w:rPr>
          <w:rFonts w:ascii="Calibri" w:hAnsi="Calibri" w:cs="Calibri"/>
        </w:rPr>
      </w:pPr>
      <w:r w:rsidRPr="0063160A">
        <w:rPr>
          <w:rFonts w:ascii="Calibri" w:hAnsi="Calibri" w:cs="Calibri"/>
        </w:rPr>
        <w:t xml:space="preserve">Proposed hires into clusters may include faculty at any rank, but they should be anchored around at least one senior faculty member working </w:t>
      </w:r>
      <w:proofErr w:type="gramStart"/>
      <w:r w:rsidRPr="0063160A">
        <w:rPr>
          <w:rFonts w:ascii="Calibri" w:hAnsi="Calibri" w:cs="Calibri"/>
        </w:rPr>
        <w:t>in the area of</w:t>
      </w:r>
      <w:proofErr w:type="gramEnd"/>
      <w:r w:rsidRPr="0063160A">
        <w:rPr>
          <w:rFonts w:ascii="Calibri" w:hAnsi="Calibri" w:cs="Calibri"/>
        </w:rPr>
        <w:t xml:space="preserve"> the cluster (who may be an existing colleague or a proposed hire).</w:t>
      </w:r>
      <w:r w:rsidRPr="0063160A">
        <w:rPr>
          <w:rFonts w:ascii="Calibri" w:hAnsi="Calibri" w:cs="Calibri"/>
        </w:rPr>
        <w:br/>
      </w:r>
    </w:p>
    <w:p w14:paraId="765DA976" w14:textId="26C243CB" w:rsidR="001D433E" w:rsidRPr="0063160A" w:rsidRDefault="00F9339F" w:rsidP="001D433E">
      <w:pPr>
        <w:pStyle w:val="NormalWeb"/>
        <w:spacing w:before="0" w:beforeAutospacing="0" w:after="0" w:afterAutospacing="0"/>
        <w:rPr>
          <w:rFonts w:ascii="Calibri" w:hAnsi="Calibri" w:cs="Calibri"/>
        </w:rPr>
      </w:pPr>
      <w:r w:rsidRPr="0063160A">
        <w:rPr>
          <w:rFonts w:ascii="Calibri" w:hAnsi="Calibri" w:cs="Calibri"/>
          <w:b/>
          <w:bCs/>
        </w:rPr>
        <w:t xml:space="preserve">Proposal </w:t>
      </w:r>
      <w:r w:rsidR="001D433E" w:rsidRPr="0063160A">
        <w:rPr>
          <w:rFonts w:ascii="Calibri" w:hAnsi="Calibri" w:cs="Calibri"/>
          <w:b/>
          <w:bCs/>
        </w:rPr>
        <w:t>Materials</w:t>
      </w:r>
      <w:r w:rsidR="001D433E" w:rsidRPr="0063160A">
        <w:rPr>
          <w:rFonts w:ascii="Calibri" w:hAnsi="Calibri" w:cs="Calibri"/>
        </w:rPr>
        <w:t xml:space="preserve">: Teams wishing to propose a cluster should consult with their </w:t>
      </w:r>
      <w:proofErr w:type="gramStart"/>
      <w:r w:rsidR="001D433E" w:rsidRPr="0063160A">
        <w:rPr>
          <w:rFonts w:ascii="Calibri" w:hAnsi="Calibri" w:cs="Calibri"/>
          <w:color w:val="000000"/>
        </w:rPr>
        <w:t>Dean</w:t>
      </w:r>
      <w:proofErr w:type="gramEnd"/>
      <w:r w:rsidR="001D433E" w:rsidRPr="0063160A">
        <w:rPr>
          <w:rFonts w:ascii="Calibri" w:hAnsi="Calibri" w:cs="Calibri"/>
          <w:color w:val="000000"/>
        </w:rPr>
        <w:t xml:space="preserve"> to ensure that proposed clusters are reasonably feasible as well as intellectually desirable.</w:t>
      </w:r>
      <w:r w:rsidR="001D433E" w:rsidRPr="0063160A">
        <w:rPr>
          <w:rFonts w:ascii="Calibri" w:hAnsi="Calibri" w:cs="Calibri"/>
        </w:rPr>
        <w:t xml:space="preserve"> </w:t>
      </w:r>
      <w:r w:rsidRPr="0063160A">
        <w:rPr>
          <w:rFonts w:ascii="Calibri" w:hAnsi="Calibri" w:cs="Calibri"/>
        </w:rPr>
        <w:t xml:space="preserve">Teams should use </w:t>
      </w:r>
      <w:r w:rsidR="00A350BE" w:rsidRPr="0063160A">
        <w:rPr>
          <w:rFonts w:ascii="Calibri" w:hAnsi="Calibri" w:cs="Calibri"/>
        </w:rPr>
        <w:t xml:space="preserve">the </w:t>
      </w:r>
      <w:r w:rsidR="00A350BE">
        <w:rPr>
          <w:rFonts w:ascii="Calibri" w:hAnsi="Calibri" w:cs="Calibri"/>
        </w:rPr>
        <w:t xml:space="preserve">fillable form on the </w:t>
      </w:r>
      <w:hyperlink r:id="rId9" w:history="1">
        <w:r w:rsidR="00F075F2">
          <w:rPr>
            <w:rStyle w:val="Hyperlink"/>
            <w:rFonts w:ascii="Calibri" w:hAnsi="Calibri" w:cs="Calibri"/>
          </w:rPr>
          <w:t>OE</w:t>
        </w:r>
        <w:r w:rsidR="00A350BE" w:rsidRPr="00186ACE">
          <w:rPr>
            <w:rStyle w:val="Hyperlink"/>
            <w:rFonts w:ascii="Calibri" w:hAnsi="Calibri" w:cs="Calibri"/>
          </w:rPr>
          <w:t>VPAA website</w:t>
        </w:r>
      </w:hyperlink>
      <w:r w:rsidR="00A350BE">
        <w:rPr>
          <w:rFonts w:ascii="Calibri" w:hAnsi="Calibri" w:cs="Calibri"/>
        </w:rPr>
        <w:t xml:space="preserve"> </w:t>
      </w:r>
      <w:r w:rsidRPr="0063160A">
        <w:rPr>
          <w:rFonts w:ascii="Calibri" w:hAnsi="Calibri" w:cs="Calibri"/>
        </w:rPr>
        <w:t xml:space="preserve">for their final proposals. </w:t>
      </w:r>
      <w:r w:rsidR="001D433E" w:rsidRPr="0063160A">
        <w:rPr>
          <w:rFonts w:ascii="Calibri" w:hAnsi="Calibri" w:cs="Calibri"/>
        </w:rPr>
        <w:t xml:space="preserve">Provosts and/or Chancellors may stipulate </w:t>
      </w:r>
      <w:r w:rsidRPr="0063160A">
        <w:rPr>
          <w:rFonts w:ascii="Calibri" w:hAnsi="Calibri" w:cs="Calibri"/>
        </w:rPr>
        <w:t xml:space="preserve">additional </w:t>
      </w:r>
      <w:r w:rsidR="001D433E" w:rsidRPr="0063160A">
        <w:rPr>
          <w:rFonts w:ascii="Calibri" w:hAnsi="Calibri" w:cs="Calibri"/>
        </w:rPr>
        <w:t>required supporting material</w:t>
      </w:r>
      <w:r w:rsidRPr="0063160A">
        <w:rPr>
          <w:rFonts w:ascii="Calibri" w:hAnsi="Calibri" w:cs="Calibri"/>
        </w:rPr>
        <w:t xml:space="preserve">s. The following items are required on the fillable form: </w:t>
      </w:r>
      <w:r w:rsidR="001D433E" w:rsidRPr="0063160A">
        <w:rPr>
          <w:rFonts w:ascii="Calibri" w:hAnsi="Calibri" w:cs="Calibri"/>
        </w:rPr>
        <w:t xml:space="preserve">  </w:t>
      </w:r>
    </w:p>
    <w:p w14:paraId="023B0BAE" w14:textId="77777777" w:rsidR="001D433E" w:rsidRPr="0063160A" w:rsidRDefault="001D433E" w:rsidP="001D433E">
      <w:pPr>
        <w:pStyle w:val="NormalWeb"/>
        <w:spacing w:before="0" w:beforeAutospacing="0" w:after="0" w:afterAutospacing="0"/>
        <w:rPr>
          <w:rFonts w:ascii="Calibri" w:hAnsi="Calibri" w:cs="Calibri"/>
        </w:rPr>
      </w:pPr>
    </w:p>
    <w:p w14:paraId="2E3BD6C6" w14:textId="05AF89B5" w:rsidR="001D433E" w:rsidRPr="0063160A" w:rsidRDefault="001D433E" w:rsidP="001D433E">
      <w:pPr>
        <w:pStyle w:val="NormalWeb"/>
        <w:numPr>
          <w:ilvl w:val="0"/>
          <w:numId w:val="2"/>
        </w:numPr>
        <w:spacing w:before="0" w:beforeAutospacing="0" w:after="0" w:afterAutospacing="0"/>
        <w:rPr>
          <w:rFonts w:ascii="Calibri" w:hAnsi="Calibri" w:cs="Calibri"/>
          <w:b/>
          <w:bCs/>
        </w:rPr>
      </w:pPr>
      <w:r w:rsidRPr="0063160A">
        <w:rPr>
          <w:rFonts w:ascii="Calibri" w:hAnsi="Calibri" w:cs="Calibri"/>
        </w:rPr>
        <w:t xml:space="preserve">The priority area in which the cluster is being proposed: (1) </w:t>
      </w:r>
      <w:r w:rsidRPr="0063160A">
        <w:rPr>
          <w:rFonts w:ascii="Calibri" w:hAnsi="Calibri" w:cs="Calibri"/>
          <w:b/>
          <w:bCs/>
        </w:rPr>
        <w:t>Race, Racism, and Inequality</w:t>
      </w:r>
      <w:r w:rsidRPr="0063160A">
        <w:rPr>
          <w:rFonts w:ascii="Calibri" w:hAnsi="Calibri" w:cs="Calibri"/>
        </w:rPr>
        <w:t xml:space="preserve">, (2) </w:t>
      </w:r>
      <w:r w:rsidRPr="0063160A">
        <w:rPr>
          <w:rFonts w:ascii="Calibri" w:hAnsi="Calibri" w:cs="Calibri"/>
          <w:b/>
          <w:bCs/>
        </w:rPr>
        <w:t>Health Equity</w:t>
      </w:r>
      <w:r w:rsidRPr="0063160A">
        <w:rPr>
          <w:rFonts w:ascii="Calibri" w:hAnsi="Calibri" w:cs="Calibri"/>
        </w:rPr>
        <w:t xml:space="preserve">, (3) </w:t>
      </w:r>
      <w:r w:rsidRPr="0063160A">
        <w:rPr>
          <w:rFonts w:ascii="Calibri" w:hAnsi="Calibri" w:cs="Calibri"/>
          <w:b/>
          <w:bCs/>
        </w:rPr>
        <w:t>Advancing</w:t>
      </w:r>
      <w:r w:rsidRPr="0063160A">
        <w:rPr>
          <w:rFonts w:ascii="Calibri" w:hAnsi="Calibri" w:cs="Calibri"/>
        </w:rPr>
        <w:t xml:space="preserve"> </w:t>
      </w:r>
      <w:r w:rsidRPr="0063160A">
        <w:rPr>
          <w:rFonts w:ascii="Calibri" w:hAnsi="Calibri" w:cs="Calibri"/>
          <w:b/>
          <w:bCs/>
        </w:rPr>
        <w:t>STEM</w:t>
      </w:r>
      <w:r w:rsidRPr="0063160A">
        <w:rPr>
          <w:rFonts w:ascii="Calibri" w:hAnsi="Calibri" w:cs="Calibri"/>
        </w:rPr>
        <w:t xml:space="preserve"> </w:t>
      </w:r>
      <w:r w:rsidRPr="0063160A">
        <w:rPr>
          <w:rFonts w:ascii="Calibri" w:hAnsi="Calibri" w:cs="Calibri"/>
          <w:b/>
          <w:bCs/>
        </w:rPr>
        <w:t>Diversity</w:t>
      </w:r>
      <w:r w:rsidR="00E2054D">
        <w:rPr>
          <w:rFonts w:ascii="Calibri" w:hAnsi="Calibri" w:cs="Calibri"/>
          <w:b/>
          <w:bCs/>
        </w:rPr>
        <w:t>,</w:t>
      </w:r>
      <w:r w:rsidR="0004378B">
        <w:rPr>
          <w:rFonts w:ascii="Calibri" w:hAnsi="Calibri" w:cs="Calibri"/>
          <w:b/>
          <w:bCs/>
        </w:rPr>
        <w:t xml:space="preserve"> or</w:t>
      </w:r>
      <w:r w:rsidR="00E2054D">
        <w:rPr>
          <w:rFonts w:ascii="Calibri" w:hAnsi="Calibri" w:cs="Calibri"/>
          <w:b/>
          <w:bCs/>
        </w:rPr>
        <w:t xml:space="preserve"> (4) Engaged Climate Action.</w:t>
      </w:r>
    </w:p>
    <w:p w14:paraId="24E4364B" w14:textId="37B6BC65" w:rsidR="00BB3ABE" w:rsidRPr="0063160A" w:rsidRDefault="001D433E" w:rsidP="001D433E">
      <w:pPr>
        <w:pStyle w:val="NormalWeb"/>
        <w:numPr>
          <w:ilvl w:val="0"/>
          <w:numId w:val="2"/>
        </w:numPr>
        <w:spacing w:before="0" w:beforeAutospacing="0" w:after="0" w:afterAutospacing="0"/>
        <w:rPr>
          <w:rFonts w:ascii="Calibri" w:hAnsi="Calibri" w:cs="Calibri"/>
          <w:b/>
          <w:bCs/>
        </w:rPr>
      </w:pPr>
      <w:r w:rsidRPr="0063160A">
        <w:rPr>
          <w:rFonts w:ascii="Calibri" w:hAnsi="Calibri" w:cs="Calibri"/>
          <w:color w:val="000000"/>
        </w:rPr>
        <w:lastRenderedPageBreak/>
        <w:t>A specific description of the field or subfields advanced by the cluster and how they relate to the overall priority area</w:t>
      </w:r>
      <w:r w:rsidR="00FA7153">
        <w:rPr>
          <w:rFonts w:ascii="Calibri" w:hAnsi="Calibri" w:cs="Calibri"/>
          <w:color w:val="000000"/>
        </w:rPr>
        <w:t>.</w:t>
      </w:r>
    </w:p>
    <w:p w14:paraId="48AB2520" w14:textId="5F28B50E" w:rsidR="001D433E" w:rsidRPr="0063160A" w:rsidRDefault="00BB3ABE" w:rsidP="001D433E">
      <w:pPr>
        <w:pStyle w:val="NormalWeb"/>
        <w:numPr>
          <w:ilvl w:val="0"/>
          <w:numId w:val="2"/>
        </w:numPr>
        <w:spacing w:before="0" w:beforeAutospacing="0" w:after="0" w:afterAutospacing="0"/>
        <w:rPr>
          <w:rFonts w:ascii="Calibri" w:hAnsi="Calibri" w:cs="Calibri"/>
          <w:b/>
          <w:bCs/>
        </w:rPr>
      </w:pPr>
      <w:r w:rsidRPr="0063160A">
        <w:rPr>
          <w:rFonts w:ascii="Calibri" w:hAnsi="Calibri" w:cs="Calibri"/>
          <w:color w:val="000000"/>
        </w:rPr>
        <w:t>A</w:t>
      </w:r>
      <w:r w:rsidR="001D433E" w:rsidRPr="0063160A">
        <w:rPr>
          <w:rFonts w:ascii="Calibri" w:hAnsi="Calibri" w:cs="Calibri"/>
          <w:color w:val="000000"/>
        </w:rPr>
        <w:t xml:space="preserve"> description of the departments, schools, and programs involved in the cluster and a clear statement of the goals that units aim to achieve through the cluster hiring process</w:t>
      </w:r>
      <w:r w:rsidR="00FA7153">
        <w:rPr>
          <w:rFonts w:ascii="Calibri" w:hAnsi="Calibri" w:cs="Calibri"/>
          <w:color w:val="000000"/>
        </w:rPr>
        <w:t>.</w:t>
      </w:r>
      <w:r w:rsidR="001D433E" w:rsidRPr="0063160A">
        <w:rPr>
          <w:rFonts w:ascii="Calibri" w:hAnsi="Calibri" w:cs="Calibri"/>
          <w:color w:val="000000"/>
        </w:rPr>
        <w:t xml:space="preserve"> </w:t>
      </w:r>
    </w:p>
    <w:p w14:paraId="68BC1A22" w14:textId="29ADC8C6" w:rsidR="001D433E" w:rsidRPr="0063160A" w:rsidRDefault="001D433E" w:rsidP="001D433E">
      <w:pPr>
        <w:pStyle w:val="NormalWeb"/>
        <w:numPr>
          <w:ilvl w:val="0"/>
          <w:numId w:val="2"/>
        </w:numPr>
        <w:spacing w:before="0" w:beforeAutospacing="0" w:after="0" w:afterAutospacing="0"/>
        <w:rPr>
          <w:rFonts w:ascii="Calibri" w:hAnsi="Calibri" w:cs="Calibri"/>
          <w:b/>
          <w:bCs/>
        </w:rPr>
      </w:pPr>
      <w:r w:rsidRPr="0063160A">
        <w:rPr>
          <w:rFonts w:ascii="Calibri" w:hAnsi="Calibri" w:cs="Calibri"/>
          <w:color w:val="000000"/>
        </w:rPr>
        <w:t xml:space="preserve">A description of the </w:t>
      </w:r>
      <w:r w:rsidR="00BB3ABE" w:rsidRPr="0063160A">
        <w:rPr>
          <w:rFonts w:ascii="Calibri" w:hAnsi="Calibri" w:cs="Calibri"/>
          <w:color w:val="000000"/>
        </w:rPr>
        <w:t xml:space="preserve">projected </w:t>
      </w:r>
      <w:r w:rsidRPr="0063160A">
        <w:rPr>
          <w:rFonts w:ascii="Calibri" w:hAnsi="Calibri" w:cs="Calibri"/>
          <w:color w:val="000000"/>
        </w:rPr>
        <w:t xml:space="preserve">rank, field expertise, and tenure-home department </w:t>
      </w:r>
      <w:r w:rsidR="0056361A" w:rsidRPr="0063160A">
        <w:rPr>
          <w:rFonts w:ascii="Calibri" w:hAnsi="Calibri" w:cs="Calibri"/>
          <w:color w:val="000000"/>
        </w:rPr>
        <w:t xml:space="preserve">/ unit </w:t>
      </w:r>
      <w:r w:rsidRPr="0063160A">
        <w:rPr>
          <w:rFonts w:ascii="Calibri" w:hAnsi="Calibri" w:cs="Calibri"/>
          <w:color w:val="000000"/>
        </w:rPr>
        <w:t>for each proposed member of the cluster.</w:t>
      </w:r>
    </w:p>
    <w:p w14:paraId="13437E92" w14:textId="7E3B160A" w:rsidR="001D433E" w:rsidRPr="0063160A" w:rsidRDefault="001D433E" w:rsidP="001D433E">
      <w:pPr>
        <w:pStyle w:val="NormalWeb"/>
        <w:numPr>
          <w:ilvl w:val="0"/>
          <w:numId w:val="2"/>
        </w:numPr>
        <w:spacing w:before="0" w:beforeAutospacing="0" w:after="0" w:afterAutospacing="0"/>
        <w:rPr>
          <w:rFonts w:ascii="Calibri" w:hAnsi="Calibri" w:cs="Calibri"/>
          <w:b/>
          <w:bCs/>
        </w:rPr>
      </w:pPr>
      <w:r w:rsidRPr="0063160A">
        <w:rPr>
          <w:rFonts w:ascii="Calibri" w:hAnsi="Calibri" w:cs="Calibri"/>
        </w:rPr>
        <w:t xml:space="preserve">The names, field expertise, and department </w:t>
      </w:r>
      <w:r w:rsidR="00F72D94" w:rsidRPr="0063160A">
        <w:rPr>
          <w:rFonts w:ascii="Calibri" w:hAnsi="Calibri" w:cs="Calibri"/>
        </w:rPr>
        <w:t xml:space="preserve">/ unit </w:t>
      </w:r>
      <w:r w:rsidRPr="0063160A">
        <w:rPr>
          <w:rFonts w:ascii="Calibri" w:hAnsi="Calibri" w:cs="Calibri"/>
        </w:rPr>
        <w:t xml:space="preserve">home of any existing faculty who will form part of the cluster. </w:t>
      </w:r>
    </w:p>
    <w:p w14:paraId="1F5B4FF4" w14:textId="684B709B" w:rsidR="001D433E" w:rsidRPr="0063160A" w:rsidRDefault="00211AAB" w:rsidP="001D433E">
      <w:pPr>
        <w:pStyle w:val="NormalWeb"/>
        <w:numPr>
          <w:ilvl w:val="0"/>
          <w:numId w:val="2"/>
        </w:numPr>
        <w:spacing w:before="0" w:beforeAutospacing="0" w:after="0" w:afterAutospacing="0"/>
        <w:rPr>
          <w:rFonts w:ascii="Calibri" w:hAnsi="Calibri" w:cs="Calibri"/>
          <w:b/>
          <w:bCs/>
        </w:rPr>
      </w:pPr>
      <w:r w:rsidRPr="0063160A">
        <w:rPr>
          <w:rFonts w:ascii="Calibri" w:hAnsi="Calibri" w:cs="Calibri"/>
          <w:color w:val="000000"/>
        </w:rPr>
        <w:t xml:space="preserve">The name of faculty who will serve as Cluster Champion(s), with affiliated department / program. </w:t>
      </w:r>
    </w:p>
    <w:p w14:paraId="298C48EF" w14:textId="6769069E" w:rsidR="001F3472" w:rsidRPr="0063160A" w:rsidRDefault="00B2312F" w:rsidP="001D433E">
      <w:pPr>
        <w:pStyle w:val="NormalWeb"/>
        <w:numPr>
          <w:ilvl w:val="0"/>
          <w:numId w:val="2"/>
        </w:numPr>
        <w:spacing w:before="0" w:beforeAutospacing="0" w:after="0" w:afterAutospacing="0"/>
        <w:rPr>
          <w:rFonts w:ascii="Calibri" w:hAnsi="Calibri" w:cs="Calibri"/>
        </w:rPr>
      </w:pPr>
      <w:r w:rsidRPr="0063160A">
        <w:rPr>
          <w:rFonts w:ascii="Calibri" w:hAnsi="Calibri" w:cs="Calibri"/>
          <w:color w:val="000000"/>
        </w:rPr>
        <w:t>A</w:t>
      </w:r>
      <w:r w:rsidR="001F3472" w:rsidRPr="0063160A">
        <w:rPr>
          <w:rFonts w:ascii="Calibri" w:hAnsi="Calibri" w:cs="Calibri"/>
          <w:color w:val="000000"/>
        </w:rPr>
        <w:t xml:space="preserve"> brief but clear implementation plan for </w:t>
      </w:r>
      <w:r w:rsidR="00FA7153">
        <w:rPr>
          <w:rFonts w:ascii="Calibri" w:hAnsi="Calibri" w:cs="Calibri"/>
          <w:color w:val="000000"/>
        </w:rPr>
        <w:t xml:space="preserve">the </w:t>
      </w:r>
      <w:r w:rsidR="001F3472" w:rsidRPr="0063160A">
        <w:rPr>
          <w:rFonts w:ascii="Calibri" w:hAnsi="Calibri" w:cs="Calibri"/>
          <w:color w:val="000000"/>
        </w:rPr>
        <w:t>cluster that indicates a projected timeline for hiring over three years, per participating unit (a simple table may be helpful), how hiring will be coordinated across departments, and how the cluster will integrate a diversity of disciplinary specialists into the search and recruitment process</w:t>
      </w:r>
      <w:r w:rsidR="00FA7153">
        <w:rPr>
          <w:rFonts w:ascii="Calibri" w:hAnsi="Calibri" w:cs="Calibri"/>
          <w:color w:val="000000"/>
        </w:rPr>
        <w:t>.</w:t>
      </w:r>
    </w:p>
    <w:p w14:paraId="0D16FDDD" w14:textId="432FB889" w:rsidR="001D433E" w:rsidRPr="0063160A" w:rsidRDefault="001D433E" w:rsidP="001D433E">
      <w:pPr>
        <w:pStyle w:val="NormalWeb"/>
        <w:numPr>
          <w:ilvl w:val="0"/>
          <w:numId w:val="2"/>
        </w:numPr>
        <w:spacing w:before="0" w:beforeAutospacing="0" w:after="0" w:afterAutospacing="0"/>
        <w:rPr>
          <w:rFonts w:ascii="Calibri" w:hAnsi="Calibri" w:cs="Calibri"/>
          <w:b/>
          <w:bCs/>
        </w:rPr>
      </w:pPr>
      <w:r w:rsidRPr="0063160A">
        <w:rPr>
          <w:rFonts w:ascii="Calibri" w:hAnsi="Calibri" w:cs="Calibri"/>
          <w:color w:val="000000"/>
        </w:rPr>
        <w:t>An endorsement by the Chairs of Departments involved in the cluster proposal indicating how they will collaborate with other units in the cluster and what resources, processes, and programs will help sustain cluster activity so that it grows to become an established area of strength (e.g.</w:t>
      </w:r>
      <w:r w:rsidR="00FA7153">
        <w:rPr>
          <w:rFonts w:ascii="Calibri" w:hAnsi="Calibri" w:cs="Calibri"/>
          <w:color w:val="000000"/>
        </w:rPr>
        <w:t>,</w:t>
      </w:r>
      <w:r w:rsidRPr="0063160A">
        <w:rPr>
          <w:rFonts w:ascii="Calibri" w:hAnsi="Calibri" w:cs="Calibri"/>
          <w:color w:val="000000"/>
        </w:rPr>
        <w:t xml:space="preserve"> existing or new postdoctoral positions, graduate fellowships, leadership commitments and mentoring structures, start-up funds, coordinated release time, Center or Institute appointments / involvement). </w:t>
      </w:r>
    </w:p>
    <w:p w14:paraId="4615BFEE" w14:textId="2848D421" w:rsidR="001D433E" w:rsidRPr="0063160A" w:rsidRDefault="001D433E" w:rsidP="001D433E">
      <w:pPr>
        <w:pStyle w:val="NormalWeb"/>
        <w:numPr>
          <w:ilvl w:val="0"/>
          <w:numId w:val="2"/>
        </w:numPr>
        <w:spacing w:before="0" w:beforeAutospacing="0" w:after="0" w:afterAutospacing="0"/>
        <w:rPr>
          <w:rFonts w:ascii="Calibri" w:hAnsi="Calibri" w:cs="Calibri"/>
          <w:b/>
          <w:bCs/>
        </w:rPr>
      </w:pPr>
      <w:r w:rsidRPr="0063160A">
        <w:rPr>
          <w:rFonts w:ascii="Calibri" w:hAnsi="Calibri" w:cs="Calibri"/>
          <w:color w:val="000000"/>
        </w:rPr>
        <w:t xml:space="preserve">An endorsement by the Dean(s) of the </w:t>
      </w:r>
      <w:proofErr w:type="gramStart"/>
      <w:r w:rsidRPr="0063160A">
        <w:rPr>
          <w:rFonts w:ascii="Calibri" w:hAnsi="Calibri" w:cs="Calibri"/>
          <w:color w:val="000000"/>
        </w:rPr>
        <w:t>School</w:t>
      </w:r>
      <w:proofErr w:type="gramEnd"/>
      <w:r w:rsidRPr="0063160A">
        <w:rPr>
          <w:rFonts w:ascii="Calibri" w:hAnsi="Calibri" w:cs="Calibri"/>
          <w:color w:val="000000"/>
        </w:rPr>
        <w:t xml:space="preserve">(s) involved in the cluster proposal indicating what </w:t>
      </w:r>
      <w:r w:rsidR="00AA264E" w:rsidRPr="0063160A">
        <w:rPr>
          <w:rFonts w:ascii="Calibri" w:hAnsi="Calibri" w:cs="Calibri"/>
          <w:color w:val="000000"/>
        </w:rPr>
        <w:t xml:space="preserve">mechanisms or </w:t>
      </w:r>
      <w:r w:rsidRPr="0063160A">
        <w:rPr>
          <w:rFonts w:ascii="Calibri" w:hAnsi="Calibri" w:cs="Calibri"/>
          <w:color w:val="000000"/>
        </w:rPr>
        <w:t xml:space="preserve">resources will coordinate the cluster hiring process and ensure best practices in advertising and outreach, </w:t>
      </w:r>
      <w:r w:rsidR="00FA7153">
        <w:rPr>
          <w:rFonts w:ascii="Calibri" w:hAnsi="Calibri" w:cs="Calibri"/>
          <w:color w:val="000000"/>
        </w:rPr>
        <w:t xml:space="preserve">the </w:t>
      </w:r>
      <w:r w:rsidRPr="0063160A">
        <w:rPr>
          <w:rFonts w:ascii="Calibri" w:hAnsi="Calibri" w:cs="Calibri"/>
          <w:color w:val="000000"/>
        </w:rPr>
        <w:t xml:space="preserve">search committee process, and campus recruitment. Endorsements should also indicate any additional commitments </w:t>
      </w:r>
      <w:r w:rsidR="00FA7153">
        <w:rPr>
          <w:rFonts w:ascii="Calibri" w:hAnsi="Calibri" w:cs="Calibri"/>
          <w:color w:val="000000"/>
        </w:rPr>
        <w:t xml:space="preserve">that </w:t>
      </w:r>
      <w:r w:rsidRPr="0063160A">
        <w:rPr>
          <w:rFonts w:ascii="Calibri" w:hAnsi="Calibri" w:cs="Calibri"/>
          <w:color w:val="000000"/>
        </w:rPr>
        <w:t>will help sustain the cluster (e.g.</w:t>
      </w:r>
      <w:r w:rsidR="00FA7153">
        <w:rPr>
          <w:rFonts w:ascii="Calibri" w:hAnsi="Calibri" w:cs="Calibri"/>
          <w:color w:val="000000"/>
        </w:rPr>
        <w:t>,</w:t>
      </w:r>
      <w:r w:rsidRPr="0063160A">
        <w:rPr>
          <w:rFonts w:ascii="Calibri" w:hAnsi="Calibri" w:cs="Calibri"/>
          <w:color w:val="000000"/>
        </w:rPr>
        <w:t xml:space="preserve"> </w:t>
      </w:r>
      <w:proofErr w:type="gramStart"/>
      <w:r w:rsidRPr="0063160A">
        <w:rPr>
          <w:rFonts w:ascii="Calibri" w:hAnsi="Calibri" w:cs="Calibri"/>
          <w:color w:val="000000"/>
        </w:rPr>
        <w:t>existing</w:t>
      </w:r>
      <w:proofErr w:type="gramEnd"/>
      <w:r w:rsidRPr="0063160A">
        <w:rPr>
          <w:rFonts w:ascii="Calibri" w:hAnsi="Calibri" w:cs="Calibri"/>
          <w:color w:val="000000"/>
        </w:rPr>
        <w:t xml:space="preserve"> or new hires, postdoctoral positions, graduate fellowships, leadership commitments and mentoring structures, start-up funds, coordinated release time). </w:t>
      </w:r>
    </w:p>
    <w:p w14:paraId="53090526" w14:textId="3E444B90" w:rsidR="00A22136" w:rsidRPr="0063160A" w:rsidRDefault="001D433E" w:rsidP="003B61CD">
      <w:pPr>
        <w:pStyle w:val="NormalWeb"/>
        <w:numPr>
          <w:ilvl w:val="0"/>
          <w:numId w:val="2"/>
        </w:numPr>
        <w:spacing w:before="0" w:beforeAutospacing="0" w:after="0" w:afterAutospacing="0"/>
        <w:rPr>
          <w:rFonts w:ascii="Calibri" w:hAnsi="Calibri" w:cs="Calibri"/>
          <w:b/>
          <w:bCs/>
        </w:rPr>
      </w:pPr>
      <w:r w:rsidRPr="0063160A">
        <w:rPr>
          <w:rFonts w:ascii="Calibri" w:hAnsi="Calibri" w:cs="Calibri"/>
          <w:color w:val="000000"/>
        </w:rPr>
        <w:t xml:space="preserve">When done thoughtfully, cluster hiring has been demonstrated to improve faculty retention by creating an active intellectual and social community across campus. Proposals should include a clear and specific statement about how faculty mentoring and advancement resources at the departmental, school, campus, and / or central levels will be employed to sustain new hires and integrate any existing faculty into the cluster. Resources for successful mentoring plans and best practices for inclusion and equitable search processes </w:t>
      </w:r>
      <w:r w:rsidRPr="0063160A">
        <w:rPr>
          <w:rFonts w:ascii="Calibri" w:hAnsi="Calibri" w:cs="Calibri"/>
        </w:rPr>
        <w:t xml:space="preserve">are available through the </w:t>
      </w:r>
      <w:hyperlink r:id="rId10" w:history="1">
        <w:r w:rsidRPr="0063160A">
          <w:rPr>
            <w:rStyle w:val="Hyperlink"/>
            <w:rFonts w:ascii="Calibri" w:hAnsi="Calibri" w:cs="Calibri"/>
          </w:rPr>
          <w:t>Faculty Diversity Collaborative</w:t>
        </w:r>
      </w:hyperlink>
      <w:r w:rsidRPr="0063160A">
        <w:rPr>
          <w:rFonts w:ascii="Calibri" w:hAnsi="Calibri" w:cs="Calibri"/>
          <w:color w:val="000000"/>
        </w:rPr>
        <w:t xml:space="preserve"> in the </w:t>
      </w:r>
      <w:hyperlink r:id="rId11" w:history="1">
        <w:r w:rsidRPr="0063160A">
          <w:rPr>
            <w:rStyle w:val="Hyperlink"/>
            <w:rFonts w:ascii="Calibri" w:hAnsi="Calibri" w:cs="Calibri"/>
          </w:rPr>
          <w:t>University Equity and Inclusion Office</w:t>
        </w:r>
      </w:hyperlink>
      <w:r w:rsidRPr="0063160A">
        <w:rPr>
          <w:rFonts w:ascii="Calibri" w:hAnsi="Calibri" w:cs="Calibri"/>
          <w:color w:val="000000"/>
        </w:rPr>
        <w:t>, which provides central coordination of Rutgers’s mentoring, advancement, and hiring efforts.</w:t>
      </w:r>
    </w:p>
    <w:sectPr w:rsidR="00A22136" w:rsidRPr="0063160A" w:rsidSect="00806765">
      <w:headerReference w:type="default" r:id="rId12"/>
      <w:footerReference w:type="even" r:id="rId13"/>
      <w:footerReference w:type="default" r:id="rId14"/>
      <w:pgSz w:w="12240" w:h="15840"/>
      <w:pgMar w:top="2045"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52B9A" w14:textId="77777777" w:rsidR="00736EFD" w:rsidRDefault="00736EFD">
      <w:r>
        <w:separator/>
      </w:r>
    </w:p>
  </w:endnote>
  <w:endnote w:type="continuationSeparator" w:id="0">
    <w:p w14:paraId="3C43D0F2" w14:textId="77777777" w:rsidR="00736EFD" w:rsidRDefault="0073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8487803"/>
      <w:docPartObj>
        <w:docPartGallery w:val="Page Numbers (Bottom of Page)"/>
        <w:docPartUnique/>
      </w:docPartObj>
    </w:sdtPr>
    <w:sdtContent>
      <w:p w14:paraId="7969EDA2" w14:textId="58E38674" w:rsidR="002B5B0D" w:rsidRDefault="002B5B0D" w:rsidP="00CF5F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4319F7" w14:textId="77777777" w:rsidR="005A337D" w:rsidRDefault="005A337D" w:rsidP="002B5B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4417795"/>
      <w:docPartObj>
        <w:docPartGallery w:val="Page Numbers (Bottom of Page)"/>
        <w:docPartUnique/>
      </w:docPartObj>
    </w:sdtPr>
    <w:sdtContent>
      <w:p w14:paraId="41D48803" w14:textId="3853D046" w:rsidR="002B5B0D" w:rsidRDefault="002B5B0D" w:rsidP="00CF5FC5">
        <w:pPr>
          <w:pStyle w:val="Footer"/>
          <w:framePr w:wrap="none" w:vAnchor="text" w:hAnchor="margin" w:xAlign="right" w:y="1"/>
          <w:rPr>
            <w:rStyle w:val="PageNumber"/>
          </w:rPr>
        </w:pPr>
        <w:r w:rsidRPr="002B5B0D">
          <w:rPr>
            <w:rStyle w:val="PageNumber"/>
            <w:sz w:val="20"/>
            <w:szCs w:val="20"/>
          </w:rPr>
          <w:fldChar w:fldCharType="begin"/>
        </w:r>
        <w:r w:rsidRPr="002B5B0D">
          <w:rPr>
            <w:rStyle w:val="PageNumber"/>
            <w:sz w:val="20"/>
            <w:szCs w:val="20"/>
          </w:rPr>
          <w:instrText xml:space="preserve"> PAGE </w:instrText>
        </w:r>
        <w:r w:rsidRPr="002B5B0D">
          <w:rPr>
            <w:rStyle w:val="PageNumber"/>
            <w:sz w:val="20"/>
            <w:szCs w:val="20"/>
          </w:rPr>
          <w:fldChar w:fldCharType="separate"/>
        </w:r>
        <w:r w:rsidRPr="002B5B0D">
          <w:rPr>
            <w:rStyle w:val="PageNumber"/>
            <w:noProof/>
            <w:sz w:val="20"/>
            <w:szCs w:val="20"/>
          </w:rPr>
          <w:t>1</w:t>
        </w:r>
        <w:r w:rsidRPr="002B5B0D">
          <w:rPr>
            <w:rStyle w:val="PageNumber"/>
            <w:sz w:val="20"/>
            <w:szCs w:val="20"/>
          </w:rPr>
          <w:fldChar w:fldCharType="end"/>
        </w:r>
      </w:p>
    </w:sdtContent>
  </w:sdt>
  <w:p w14:paraId="614669D8" w14:textId="45E7DF24" w:rsidR="005A337D" w:rsidRPr="002B5B0D" w:rsidRDefault="00BB41E7" w:rsidP="002B5B0D">
    <w:pPr>
      <w:pStyle w:val="Footer"/>
      <w:ind w:right="360"/>
      <w:rPr>
        <w:sz w:val="20"/>
        <w:szCs w:val="20"/>
      </w:rPr>
    </w:pPr>
    <w:r>
      <w:rPr>
        <w:sz w:val="20"/>
        <w:szCs w:val="20"/>
      </w:rPr>
      <w:fldChar w:fldCharType="begin"/>
    </w:r>
    <w:r>
      <w:rPr>
        <w:sz w:val="20"/>
        <w:szCs w:val="20"/>
      </w:rPr>
      <w:instrText xml:space="preserve"> DATE \@ "MMMM d, yyyy" </w:instrText>
    </w:r>
    <w:r>
      <w:rPr>
        <w:sz w:val="20"/>
        <w:szCs w:val="20"/>
      </w:rPr>
      <w:fldChar w:fldCharType="separate"/>
    </w:r>
    <w:r w:rsidR="000D1BE7">
      <w:rPr>
        <w:noProof/>
        <w:sz w:val="20"/>
        <w:szCs w:val="20"/>
      </w:rPr>
      <w:t>April 5, 2023</w:t>
    </w:r>
    <w:r>
      <w:rPr>
        <w:sz w:val="20"/>
        <w:szCs w:val="20"/>
      </w:rPr>
      <w:fldChar w:fldCharType="end"/>
    </w:r>
    <w:r w:rsidR="002B5B0D">
      <w:rPr>
        <w:sz w:val="20"/>
        <w:szCs w:val="20"/>
      </w:rPr>
      <w:tab/>
    </w:r>
    <w:r w:rsidR="002B5B0D">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C1051" w14:textId="77777777" w:rsidR="00736EFD" w:rsidRDefault="00736EFD">
      <w:r>
        <w:separator/>
      </w:r>
    </w:p>
  </w:footnote>
  <w:footnote w:type="continuationSeparator" w:id="0">
    <w:p w14:paraId="4B026FE2" w14:textId="77777777" w:rsidR="00736EFD" w:rsidRDefault="00736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77FF2" w14:textId="2CEACD5D" w:rsidR="006B11B0" w:rsidRDefault="001A07B7" w:rsidP="005A337D">
    <w:pPr>
      <w:pStyle w:val="Header"/>
      <w:spacing w:after="120"/>
    </w:pPr>
    <w:r w:rsidRPr="00BB1806">
      <w:rPr>
        <w:rFonts w:ascii="Palatino Linotype" w:hAnsi="Palatino Linotype"/>
        <w:b/>
        <w:bCs/>
        <w:noProof/>
        <w:color w:val="000000"/>
      </w:rPr>
      <w:drawing>
        <wp:inline distT="0" distB="0" distL="0" distR="0" wp14:anchorId="41EBA9E5" wp14:editId="08E19B46">
          <wp:extent cx="2364238" cy="651933"/>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15517" cy="666073"/>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3CD"/>
    <w:multiLevelType w:val="hybridMultilevel"/>
    <w:tmpl w:val="ABD6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C1A0E"/>
    <w:multiLevelType w:val="hybridMultilevel"/>
    <w:tmpl w:val="5D5E4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4771E"/>
    <w:multiLevelType w:val="hybridMultilevel"/>
    <w:tmpl w:val="F4D8AEBE"/>
    <w:lvl w:ilvl="0" w:tplc="3A0C51A6">
      <w:start w:val="1"/>
      <w:numFmt w:val="bullet"/>
      <w:lvlText w:val="•"/>
      <w:lvlJc w:val="left"/>
      <w:pPr>
        <w:tabs>
          <w:tab w:val="num" w:pos="720"/>
        </w:tabs>
        <w:ind w:left="720" w:hanging="360"/>
      </w:pPr>
      <w:rPr>
        <w:rFonts w:ascii="Arial" w:hAnsi="Arial" w:hint="default"/>
      </w:rPr>
    </w:lvl>
    <w:lvl w:ilvl="1" w:tplc="B6986F04" w:tentative="1">
      <w:start w:val="1"/>
      <w:numFmt w:val="bullet"/>
      <w:lvlText w:val="•"/>
      <w:lvlJc w:val="left"/>
      <w:pPr>
        <w:tabs>
          <w:tab w:val="num" w:pos="1440"/>
        </w:tabs>
        <w:ind w:left="1440" w:hanging="360"/>
      </w:pPr>
      <w:rPr>
        <w:rFonts w:ascii="Arial" w:hAnsi="Arial" w:hint="default"/>
      </w:rPr>
    </w:lvl>
    <w:lvl w:ilvl="2" w:tplc="5CC20840" w:tentative="1">
      <w:start w:val="1"/>
      <w:numFmt w:val="bullet"/>
      <w:lvlText w:val="•"/>
      <w:lvlJc w:val="left"/>
      <w:pPr>
        <w:tabs>
          <w:tab w:val="num" w:pos="2160"/>
        </w:tabs>
        <w:ind w:left="2160" w:hanging="360"/>
      </w:pPr>
      <w:rPr>
        <w:rFonts w:ascii="Arial" w:hAnsi="Arial" w:hint="default"/>
      </w:rPr>
    </w:lvl>
    <w:lvl w:ilvl="3" w:tplc="E0BADD66" w:tentative="1">
      <w:start w:val="1"/>
      <w:numFmt w:val="bullet"/>
      <w:lvlText w:val="•"/>
      <w:lvlJc w:val="left"/>
      <w:pPr>
        <w:tabs>
          <w:tab w:val="num" w:pos="2880"/>
        </w:tabs>
        <w:ind w:left="2880" w:hanging="360"/>
      </w:pPr>
      <w:rPr>
        <w:rFonts w:ascii="Arial" w:hAnsi="Arial" w:hint="default"/>
      </w:rPr>
    </w:lvl>
    <w:lvl w:ilvl="4" w:tplc="52829514" w:tentative="1">
      <w:start w:val="1"/>
      <w:numFmt w:val="bullet"/>
      <w:lvlText w:val="•"/>
      <w:lvlJc w:val="left"/>
      <w:pPr>
        <w:tabs>
          <w:tab w:val="num" w:pos="3600"/>
        </w:tabs>
        <w:ind w:left="3600" w:hanging="360"/>
      </w:pPr>
      <w:rPr>
        <w:rFonts w:ascii="Arial" w:hAnsi="Arial" w:hint="default"/>
      </w:rPr>
    </w:lvl>
    <w:lvl w:ilvl="5" w:tplc="C0724C6A" w:tentative="1">
      <w:start w:val="1"/>
      <w:numFmt w:val="bullet"/>
      <w:lvlText w:val="•"/>
      <w:lvlJc w:val="left"/>
      <w:pPr>
        <w:tabs>
          <w:tab w:val="num" w:pos="4320"/>
        </w:tabs>
        <w:ind w:left="4320" w:hanging="360"/>
      </w:pPr>
      <w:rPr>
        <w:rFonts w:ascii="Arial" w:hAnsi="Arial" w:hint="default"/>
      </w:rPr>
    </w:lvl>
    <w:lvl w:ilvl="6" w:tplc="EB56018E" w:tentative="1">
      <w:start w:val="1"/>
      <w:numFmt w:val="bullet"/>
      <w:lvlText w:val="•"/>
      <w:lvlJc w:val="left"/>
      <w:pPr>
        <w:tabs>
          <w:tab w:val="num" w:pos="5040"/>
        </w:tabs>
        <w:ind w:left="5040" w:hanging="360"/>
      </w:pPr>
      <w:rPr>
        <w:rFonts w:ascii="Arial" w:hAnsi="Arial" w:hint="default"/>
      </w:rPr>
    </w:lvl>
    <w:lvl w:ilvl="7" w:tplc="185E2FF8" w:tentative="1">
      <w:start w:val="1"/>
      <w:numFmt w:val="bullet"/>
      <w:lvlText w:val="•"/>
      <w:lvlJc w:val="left"/>
      <w:pPr>
        <w:tabs>
          <w:tab w:val="num" w:pos="5760"/>
        </w:tabs>
        <w:ind w:left="5760" w:hanging="360"/>
      </w:pPr>
      <w:rPr>
        <w:rFonts w:ascii="Arial" w:hAnsi="Arial" w:hint="default"/>
      </w:rPr>
    </w:lvl>
    <w:lvl w:ilvl="8" w:tplc="919817F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EF27E12"/>
    <w:multiLevelType w:val="hybridMultilevel"/>
    <w:tmpl w:val="8E385C0C"/>
    <w:lvl w:ilvl="0" w:tplc="C1D6CB0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737518">
    <w:abstractNumId w:val="2"/>
  </w:num>
  <w:num w:numId="2" w16cid:durableId="520634328">
    <w:abstractNumId w:val="3"/>
  </w:num>
  <w:num w:numId="3" w16cid:durableId="1814906969">
    <w:abstractNumId w:val="0"/>
  </w:num>
  <w:num w:numId="4" w16cid:durableId="1186597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33E"/>
    <w:rsid w:val="00007D15"/>
    <w:rsid w:val="0004378B"/>
    <w:rsid w:val="00052E23"/>
    <w:rsid w:val="00054FD0"/>
    <w:rsid w:val="0008372E"/>
    <w:rsid w:val="000D1BE7"/>
    <w:rsid w:val="000D4814"/>
    <w:rsid w:val="00117BBE"/>
    <w:rsid w:val="00126414"/>
    <w:rsid w:val="00174201"/>
    <w:rsid w:val="00186ACE"/>
    <w:rsid w:val="001A07B7"/>
    <w:rsid w:val="001D433E"/>
    <w:rsid w:val="001F2105"/>
    <w:rsid w:val="001F3472"/>
    <w:rsid w:val="00211AAB"/>
    <w:rsid w:val="00231482"/>
    <w:rsid w:val="00233E8D"/>
    <w:rsid w:val="00252B04"/>
    <w:rsid w:val="00266305"/>
    <w:rsid w:val="002961BB"/>
    <w:rsid w:val="002A3E50"/>
    <w:rsid w:val="002A72C5"/>
    <w:rsid w:val="002B5B0D"/>
    <w:rsid w:val="002E026B"/>
    <w:rsid w:val="002F5310"/>
    <w:rsid w:val="00301FB0"/>
    <w:rsid w:val="00322391"/>
    <w:rsid w:val="003509A5"/>
    <w:rsid w:val="00374F78"/>
    <w:rsid w:val="00386B64"/>
    <w:rsid w:val="003A0D17"/>
    <w:rsid w:val="003B61CD"/>
    <w:rsid w:val="003D5B24"/>
    <w:rsid w:val="00426BE0"/>
    <w:rsid w:val="00435B06"/>
    <w:rsid w:val="00444A0A"/>
    <w:rsid w:val="00491F0C"/>
    <w:rsid w:val="004C37A1"/>
    <w:rsid w:val="004C55FC"/>
    <w:rsid w:val="004D35B3"/>
    <w:rsid w:val="00535805"/>
    <w:rsid w:val="005411E7"/>
    <w:rsid w:val="00545AA7"/>
    <w:rsid w:val="0056361A"/>
    <w:rsid w:val="00592D8D"/>
    <w:rsid w:val="005A337D"/>
    <w:rsid w:val="005C52BC"/>
    <w:rsid w:val="00616507"/>
    <w:rsid w:val="0063160A"/>
    <w:rsid w:val="00690145"/>
    <w:rsid w:val="006E5D17"/>
    <w:rsid w:val="006F0840"/>
    <w:rsid w:val="007072AC"/>
    <w:rsid w:val="00736EFD"/>
    <w:rsid w:val="007372E5"/>
    <w:rsid w:val="00774C57"/>
    <w:rsid w:val="007F3E28"/>
    <w:rsid w:val="00803897"/>
    <w:rsid w:val="00806765"/>
    <w:rsid w:val="00885D13"/>
    <w:rsid w:val="0089504A"/>
    <w:rsid w:val="0089720B"/>
    <w:rsid w:val="008C219A"/>
    <w:rsid w:val="009334C4"/>
    <w:rsid w:val="009527CE"/>
    <w:rsid w:val="009841A7"/>
    <w:rsid w:val="00A22136"/>
    <w:rsid w:val="00A3111D"/>
    <w:rsid w:val="00A350BE"/>
    <w:rsid w:val="00A97A89"/>
    <w:rsid w:val="00AA264E"/>
    <w:rsid w:val="00AA3DD6"/>
    <w:rsid w:val="00B2312F"/>
    <w:rsid w:val="00B33939"/>
    <w:rsid w:val="00B60CCB"/>
    <w:rsid w:val="00B86F5A"/>
    <w:rsid w:val="00B91B43"/>
    <w:rsid w:val="00BB3ABE"/>
    <w:rsid w:val="00BB41E7"/>
    <w:rsid w:val="00BF0888"/>
    <w:rsid w:val="00C52CCD"/>
    <w:rsid w:val="00C6372C"/>
    <w:rsid w:val="00C80E19"/>
    <w:rsid w:val="00C85D26"/>
    <w:rsid w:val="00C87B57"/>
    <w:rsid w:val="00C90181"/>
    <w:rsid w:val="00C91278"/>
    <w:rsid w:val="00C94879"/>
    <w:rsid w:val="00CA49FF"/>
    <w:rsid w:val="00CA5951"/>
    <w:rsid w:val="00CC317B"/>
    <w:rsid w:val="00CD1B71"/>
    <w:rsid w:val="00D06C24"/>
    <w:rsid w:val="00D103A6"/>
    <w:rsid w:val="00D2241E"/>
    <w:rsid w:val="00D3785C"/>
    <w:rsid w:val="00D37D9D"/>
    <w:rsid w:val="00D66754"/>
    <w:rsid w:val="00D675C8"/>
    <w:rsid w:val="00E2054D"/>
    <w:rsid w:val="00E73BF2"/>
    <w:rsid w:val="00E85550"/>
    <w:rsid w:val="00E858A2"/>
    <w:rsid w:val="00EC5C16"/>
    <w:rsid w:val="00EE1A65"/>
    <w:rsid w:val="00F02538"/>
    <w:rsid w:val="00F039D0"/>
    <w:rsid w:val="00F075F2"/>
    <w:rsid w:val="00F51A45"/>
    <w:rsid w:val="00F57483"/>
    <w:rsid w:val="00F72D94"/>
    <w:rsid w:val="00F77990"/>
    <w:rsid w:val="00F91AF6"/>
    <w:rsid w:val="00F9339F"/>
    <w:rsid w:val="00FA7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7DA96"/>
  <w15:chartTrackingRefBased/>
  <w15:docId w15:val="{A5B16392-7504-594B-9B19-D4FA8380F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433E"/>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nhideWhenUsed/>
    <w:rsid w:val="001D433E"/>
    <w:pPr>
      <w:tabs>
        <w:tab w:val="center" w:pos="4680"/>
        <w:tab w:val="right" w:pos="9360"/>
      </w:tabs>
    </w:pPr>
  </w:style>
  <w:style w:type="character" w:customStyle="1" w:styleId="HeaderChar">
    <w:name w:val="Header Char"/>
    <w:basedOn w:val="DefaultParagraphFont"/>
    <w:link w:val="Header"/>
    <w:rsid w:val="001D433E"/>
  </w:style>
  <w:style w:type="paragraph" w:styleId="Footer">
    <w:name w:val="footer"/>
    <w:basedOn w:val="Normal"/>
    <w:link w:val="FooterChar"/>
    <w:uiPriority w:val="99"/>
    <w:unhideWhenUsed/>
    <w:rsid w:val="001D433E"/>
    <w:pPr>
      <w:tabs>
        <w:tab w:val="center" w:pos="4680"/>
        <w:tab w:val="right" w:pos="9360"/>
      </w:tabs>
    </w:pPr>
  </w:style>
  <w:style w:type="character" w:customStyle="1" w:styleId="FooterChar">
    <w:name w:val="Footer Char"/>
    <w:basedOn w:val="DefaultParagraphFont"/>
    <w:link w:val="Footer"/>
    <w:uiPriority w:val="99"/>
    <w:rsid w:val="001D433E"/>
  </w:style>
  <w:style w:type="paragraph" w:styleId="ListParagraph">
    <w:name w:val="List Paragraph"/>
    <w:basedOn w:val="Normal"/>
    <w:uiPriority w:val="34"/>
    <w:qFormat/>
    <w:rsid w:val="001D433E"/>
    <w:pPr>
      <w:ind w:left="720"/>
      <w:contextualSpacing/>
    </w:pPr>
  </w:style>
  <w:style w:type="character" w:styleId="Hyperlink">
    <w:name w:val="Hyperlink"/>
    <w:basedOn w:val="DefaultParagraphFont"/>
    <w:uiPriority w:val="99"/>
    <w:unhideWhenUsed/>
    <w:rsid w:val="001D433E"/>
    <w:rPr>
      <w:color w:val="0563C1" w:themeColor="hyperlink"/>
      <w:u w:val="single"/>
    </w:rPr>
  </w:style>
  <w:style w:type="character" w:styleId="PageNumber">
    <w:name w:val="page number"/>
    <w:basedOn w:val="DefaultParagraphFont"/>
    <w:uiPriority w:val="99"/>
    <w:semiHidden/>
    <w:unhideWhenUsed/>
    <w:rsid w:val="002B5B0D"/>
  </w:style>
  <w:style w:type="character" w:styleId="UnresolvedMention">
    <w:name w:val="Unresolved Mention"/>
    <w:basedOn w:val="DefaultParagraphFont"/>
    <w:uiPriority w:val="99"/>
    <w:semiHidden/>
    <w:unhideWhenUsed/>
    <w:rsid w:val="00186ACE"/>
    <w:rPr>
      <w:color w:val="605E5C"/>
      <w:shd w:val="clear" w:color="auto" w:fill="E1DFDD"/>
    </w:rPr>
  </w:style>
  <w:style w:type="paragraph" w:styleId="Revision">
    <w:name w:val="Revision"/>
    <w:hidden/>
    <w:uiPriority w:val="99"/>
    <w:semiHidden/>
    <w:rsid w:val="003509A5"/>
  </w:style>
  <w:style w:type="character" w:styleId="CommentReference">
    <w:name w:val="annotation reference"/>
    <w:basedOn w:val="DefaultParagraphFont"/>
    <w:uiPriority w:val="99"/>
    <w:semiHidden/>
    <w:unhideWhenUsed/>
    <w:rsid w:val="009527CE"/>
    <w:rPr>
      <w:sz w:val="16"/>
      <w:szCs w:val="16"/>
    </w:rPr>
  </w:style>
  <w:style w:type="paragraph" w:styleId="CommentText">
    <w:name w:val="annotation text"/>
    <w:basedOn w:val="Normal"/>
    <w:link w:val="CommentTextChar"/>
    <w:uiPriority w:val="99"/>
    <w:semiHidden/>
    <w:unhideWhenUsed/>
    <w:rsid w:val="009527CE"/>
    <w:rPr>
      <w:sz w:val="20"/>
      <w:szCs w:val="20"/>
    </w:rPr>
  </w:style>
  <w:style w:type="character" w:customStyle="1" w:styleId="CommentTextChar">
    <w:name w:val="Comment Text Char"/>
    <w:basedOn w:val="DefaultParagraphFont"/>
    <w:link w:val="CommentText"/>
    <w:uiPriority w:val="99"/>
    <w:semiHidden/>
    <w:rsid w:val="009527CE"/>
    <w:rPr>
      <w:sz w:val="20"/>
      <w:szCs w:val="20"/>
    </w:rPr>
  </w:style>
  <w:style w:type="paragraph" w:styleId="CommentSubject">
    <w:name w:val="annotation subject"/>
    <w:basedOn w:val="CommentText"/>
    <w:next w:val="CommentText"/>
    <w:link w:val="CommentSubjectChar"/>
    <w:uiPriority w:val="99"/>
    <w:semiHidden/>
    <w:unhideWhenUsed/>
    <w:rsid w:val="009527CE"/>
    <w:rPr>
      <w:b/>
      <w:bCs/>
    </w:rPr>
  </w:style>
  <w:style w:type="character" w:customStyle="1" w:styleId="CommentSubjectChar">
    <w:name w:val="Comment Subject Char"/>
    <w:basedOn w:val="CommentTextChar"/>
    <w:link w:val="CommentSubject"/>
    <w:uiPriority w:val="99"/>
    <w:semiHidden/>
    <w:rsid w:val="009527CE"/>
    <w:rPr>
      <w:b/>
      <w:bCs/>
      <w:sz w:val="20"/>
      <w:szCs w:val="20"/>
    </w:rPr>
  </w:style>
  <w:style w:type="character" w:customStyle="1" w:styleId="contentpasted0">
    <w:name w:val="contentpasted0"/>
    <w:basedOn w:val="DefaultParagraphFont"/>
    <w:rsid w:val="00535805"/>
  </w:style>
  <w:style w:type="character" w:styleId="FollowedHyperlink">
    <w:name w:val="FollowedHyperlink"/>
    <w:basedOn w:val="DefaultParagraphFont"/>
    <w:uiPriority w:val="99"/>
    <w:semiHidden/>
    <w:unhideWhenUsed/>
    <w:rsid w:val="005C52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affairs.rutgers.edu/academics/investing-faculty-diversity-rutgers/strategic-diversity-cluster-hiri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am02.safelinks.protection.outlook.com/?url=https%3A%2F%2Fwww.flipsnack.com%2F6B6658BBDC9%2Fevpaa-equity-action-plan-final%2Ffull-view.html&amp;data=05%7C01%7Chsturner%40oq.rutgers.edu%7Cc0669d988db741c8fefe08db2be670a2%7Cb92d2b234d35447093ff69aca6632ffe%7C1%7C0%7C638152041239645409%7CUnknown%7CTWFpbGZsb3d8eyJWIjoiMC4wLjAwMDAiLCJQIjoiV2luMzIiLCJBTiI6Ik1haWwiLCJXVCI6Mn0%3D%7C3000%7C%7C%7C&amp;sdata=PVCOqEuF6%2FmNzkLNPUVqtDWCAAK7eNgM9g964ZakqEg%3D&amp;reserved=0"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versity.rutgers.edu/facult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iversity.rutgers.edu/fdc" TargetMode="External"/><Relationship Id="rId4" Type="http://schemas.openxmlformats.org/officeDocument/2006/relationships/webSettings" Target="webSettings.xml"/><Relationship Id="rId9" Type="http://schemas.openxmlformats.org/officeDocument/2006/relationships/hyperlink" Target="https://academicaffairs.rutgers.edu/academics/investing-faculty-diversity-rutgers/strategic-diversity-cluster-hirin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1736</Words>
  <Characters>9898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Turner</dc:creator>
  <cp:keywords/>
  <dc:description/>
  <cp:lastModifiedBy>Henry Turner</cp:lastModifiedBy>
  <cp:revision>28</cp:revision>
  <dcterms:created xsi:type="dcterms:W3CDTF">2023-03-16T20:56:00Z</dcterms:created>
  <dcterms:modified xsi:type="dcterms:W3CDTF">2023-04-05T17:24:00Z</dcterms:modified>
</cp:coreProperties>
</file>