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FBF7" w14:textId="77777777" w:rsidR="004A2022" w:rsidRDefault="004A2022" w:rsidP="004A20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AACBF2" wp14:editId="065F0704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123305" cy="1091565"/>
                <wp:effectExtent l="53975" t="51435" r="5207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 cmpd="tri">
                          <a:solidFill>
                            <a:srgbClr val="CC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B82D" w14:textId="77777777" w:rsidR="009A529A" w:rsidRPr="009A529A" w:rsidRDefault="009A529A" w:rsidP="009A5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9A529A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Request for Waiver</w:t>
                            </w:r>
                          </w:p>
                          <w:p w14:paraId="62021A45" w14:textId="1D9557F4" w:rsidR="004A2022" w:rsidRPr="009A529A" w:rsidRDefault="009A529A" w:rsidP="009A5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9A529A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Converting an Option or Concentration to Full Program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AC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0;width:482.15pt;height:8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" strokecolor="#c03" strokeweight="7.5pt">
                <v:stroke linestyle="thickBetweenThin"/>
                <v:textbox style="mso-fit-shape-to-text:t">
                  <w:txbxContent>
                    <w:p w14:paraId="4417B82D" w14:textId="77777777" w:rsidR="009A529A" w:rsidRPr="009A529A" w:rsidRDefault="009A529A" w:rsidP="009A529A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9A529A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Request for Waiver</w:t>
                      </w:r>
                    </w:p>
                    <w:p w14:paraId="62021A45" w14:textId="1D9557F4" w:rsidR="004A2022" w:rsidRPr="009A529A" w:rsidRDefault="009A529A" w:rsidP="009A529A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9A529A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Converting an Option or Concentration to Full Program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A0513" w14:textId="77777777" w:rsidR="004A2022" w:rsidRDefault="004A2022" w:rsidP="004A2022">
      <w:pPr>
        <w:jc w:val="center"/>
      </w:pPr>
      <w:r>
        <w:rPr>
          <w:noProof/>
        </w:rPr>
        <w:drawing>
          <wp:inline distT="0" distB="0" distL="0" distR="0" wp14:anchorId="069CE0ED" wp14:editId="4B6D879D">
            <wp:extent cx="3124200" cy="927733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8227" cy="9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19BA4" w14:textId="77777777" w:rsidR="004A2022" w:rsidRDefault="004A2022" w:rsidP="004A2022"/>
    <w:p w14:paraId="3F8CD871" w14:textId="77777777" w:rsidR="004A2022" w:rsidRPr="00392726" w:rsidRDefault="004A2022" w:rsidP="004A2022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[PROPOSING CLU(S)]</w:t>
      </w:r>
    </w:p>
    <w:p w14:paraId="19583641" w14:textId="77777777" w:rsidR="004A2022" w:rsidRPr="00392726" w:rsidRDefault="004A2022" w:rsidP="004A2022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[PROPOSING SCHOOL(S)]</w:t>
      </w:r>
    </w:p>
    <w:p w14:paraId="68260EDD" w14:textId="77777777" w:rsidR="004A2022" w:rsidRPr="00392726" w:rsidRDefault="004A2022" w:rsidP="004A2022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[PROPOSING DEPARTMENT(S)]</w:t>
      </w:r>
    </w:p>
    <w:p w14:paraId="1715176B" w14:textId="77777777" w:rsidR="004A2022" w:rsidRPr="00392726" w:rsidRDefault="004A2022" w:rsidP="004A2022">
      <w:pPr>
        <w:pStyle w:val="NoSpacing"/>
        <w:spacing w:before="120"/>
        <w:jc w:val="center"/>
        <w:rPr>
          <w:color w:val="000000" w:themeColor="text1"/>
          <w:sz w:val="48"/>
          <w:szCs w:val="48"/>
        </w:rPr>
      </w:pPr>
      <w:r w:rsidRPr="00392726">
        <w:rPr>
          <w:color w:val="000000" w:themeColor="text1"/>
          <w:sz w:val="48"/>
          <w:szCs w:val="48"/>
        </w:rPr>
        <w:t>[DATE]</w:t>
      </w:r>
    </w:p>
    <w:p w14:paraId="1F302343" w14:textId="77777777" w:rsidR="004A2022" w:rsidRDefault="004A2022" w:rsidP="004A2022"/>
    <w:p w14:paraId="14C58E72" w14:textId="77777777" w:rsidR="004A2022" w:rsidRDefault="004A2022" w:rsidP="004A2022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79F65B5D" w14:textId="77777777" w:rsidR="004A2022" w:rsidRDefault="004A2022" w:rsidP="004A2022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7B1C0893" w14:textId="1769A3E9" w:rsidR="004A2022" w:rsidRDefault="004A2022" w:rsidP="004A2022">
      <w:pPr>
        <w:pStyle w:val="xparagraph"/>
        <w:spacing w:before="0" w:beforeAutospacing="0" w:after="0" w:afterAutospacing="0"/>
        <w:textAlignment w:val="baseline"/>
      </w:pPr>
      <w:r>
        <w:rPr>
          <w:rStyle w:val="xnormaltextrun"/>
        </w:rPr>
        <w:t xml:space="preserve">The evolution of academic programs at Rutgers is critical to the university and the needs of students, faculty, and the citizens of the State of New Jersey.  The Office of </w:t>
      </w:r>
      <w:r w:rsidR="006E2E11">
        <w:rPr>
          <w:rStyle w:val="xnormaltextrun"/>
        </w:rPr>
        <w:t>University</w:t>
      </w:r>
      <w:r>
        <w:rPr>
          <w:rStyle w:val="xnormaltextrun"/>
        </w:rPr>
        <w:t xml:space="preserve"> Academic Affairs </w:t>
      </w:r>
      <w:r>
        <w:rPr>
          <w:rStyle w:val="xnormaltextrun"/>
          <w:color w:val="000000"/>
        </w:rPr>
        <w:t xml:space="preserve">supports this through a university-wide </w:t>
      </w:r>
      <w:r w:rsidRPr="005F1E6D">
        <w:rPr>
          <w:rStyle w:val="xnormaltextrun"/>
          <w:i/>
          <w:iCs/>
          <w:color w:val="000000"/>
        </w:rPr>
        <w:t>Academic P</w:t>
      </w:r>
      <w:r>
        <w:rPr>
          <w:rStyle w:val="xnormaltextrun"/>
          <w:i/>
          <w:iCs/>
          <w:color w:val="000000"/>
        </w:rPr>
        <w:t>rogram Approval Process</w:t>
      </w:r>
      <w:r>
        <w:rPr>
          <w:rStyle w:val="xnormaltextrun"/>
          <w:color w:val="000000"/>
        </w:rPr>
        <w:t xml:space="preserve"> ensuring appropriate input, accountability, and decision-making at multiple levels to promote:</w:t>
      </w:r>
    </w:p>
    <w:p w14:paraId="7D81F11A" w14:textId="77777777" w:rsidR="004A2022" w:rsidRDefault="004A2022" w:rsidP="004A2022">
      <w:pPr>
        <w:pStyle w:val="xparagraph"/>
        <w:numPr>
          <w:ilvl w:val="0"/>
          <w:numId w:val="3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Academic excellence;</w:t>
      </w:r>
    </w:p>
    <w:p w14:paraId="7D0B5C77" w14:textId="77777777" w:rsidR="004A2022" w:rsidRDefault="004A2022" w:rsidP="004A2022">
      <w:pPr>
        <w:pStyle w:val="xparagraph"/>
        <w:numPr>
          <w:ilvl w:val="0"/>
          <w:numId w:val="3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Optimal impact on the Rutgers’ community</w:t>
      </w:r>
      <w:r>
        <w:rPr>
          <w:rStyle w:val="xnormaltextrun"/>
          <w:rFonts w:eastAsia="Times New Roman"/>
        </w:rPr>
        <w:t xml:space="preserve"> </w:t>
      </w:r>
      <w:r w:rsidRPr="005F1E6D">
        <w:rPr>
          <w:rStyle w:val="xnormaltextrun"/>
          <w:rFonts w:eastAsia="Times New Roman"/>
          <w:color w:val="000000"/>
        </w:rPr>
        <w:t>and broader statewide citizenry</w:t>
      </w:r>
      <w:r>
        <w:rPr>
          <w:rStyle w:val="xnormaltextrun"/>
          <w:rFonts w:eastAsia="Times New Roman"/>
          <w:color w:val="000000"/>
        </w:rPr>
        <w:t>;</w:t>
      </w:r>
    </w:p>
    <w:p w14:paraId="37E74255" w14:textId="77777777" w:rsidR="004A2022" w:rsidRDefault="004A2022" w:rsidP="004A2022">
      <w:pPr>
        <w:pStyle w:val="xparagraph"/>
        <w:numPr>
          <w:ilvl w:val="0"/>
          <w:numId w:val="3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Alignment with strategic academic priorities;</w:t>
      </w:r>
    </w:p>
    <w:p w14:paraId="3DE88F85" w14:textId="77777777" w:rsidR="004A2022" w:rsidRDefault="004A2022" w:rsidP="004A2022">
      <w:pPr>
        <w:pStyle w:val="xparagraph"/>
        <w:numPr>
          <w:ilvl w:val="0"/>
          <w:numId w:val="3"/>
        </w:numPr>
        <w:textAlignment w:val="baseline"/>
        <w:rPr>
          <w:rFonts w:eastAsia="Times New Roman"/>
        </w:rPr>
      </w:pPr>
      <w:r>
        <w:rPr>
          <w:rStyle w:val="xnormaltextrun"/>
          <w:rFonts w:eastAsia="Times New Roman"/>
          <w:color w:val="000000"/>
        </w:rPr>
        <w:t>Commitment to educational access, diversity, equity, and inclusion; and</w:t>
      </w:r>
    </w:p>
    <w:p w14:paraId="1DD6B696" w14:textId="77777777" w:rsidR="004A2022" w:rsidRDefault="004A2022" w:rsidP="004A2022">
      <w:pPr>
        <w:pStyle w:val="xparagraph"/>
        <w:numPr>
          <w:ilvl w:val="0"/>
          <w:numId w:val="3"/>
        </w:numPr>
        <w:textAlignment w:val="baseline"/>
      </w:pPr>
      <w:r w:rsidRPr="005F1E6D">
        <w:rPr>
          <w:rStyle w:val="xnormaltextrun"/>
          <w:rFonts w:eastAsia="Times New Roman"/>
          <w:color w:val="000000"/>
        </w:rPr>
        <w:t>Effective and strategic use of university resources.</w:t>
      </w:r>
    </w:p>
    <w:p w14:paraId="51276717" w14:textId="77777777" w:rsidR="004A2022" w:rsidRDefault="004A2022" w:rsidP="004A2022">
      <w:pPr>
        <w:spacing w:after="0" w:line="240" w:lineRule="auto"/>
        <w:rPr>
          <w:rFonts w:eastAsia="Times New Roman"/>
          <w:color w:val="000000"/>
        </w:rPr>
      </w:pPr>
    </w:p>
    <w:p w14:paraId="53EA4FB5" w14:textId="3716E245" w:rsidR="00411821" w:rsidRDefault="00411821" w:rsidP="003057C5">
      <w:pPr>
        <w:pStyle w:val="Default"/>
        <w:rPr>
          <w:sz w:val="22"/>
          <w:szCs w:val="22"/>
        </w:rPr>
      </w:pPr>
    </w:p>
    <w:p w14:paraId="03F34CEF" w14:textId="77777777" w:rsidR="00411821" w:rsidRDefault="00411821">
      <w:pPr>
        <w:rPr>
          <w:rFonts w:ascii="Times New Roman" w:hAnsi="Times New Roman" w:cs="Times New Roman"/>
          <w:color w:val="000000"/>
        </w:rPr>
      </w:pPr>
      <w:r>
        <w:br w:type="page"/>
      </w:r>
    </w:p>
    <w:p w14:paraId="3FD7063B" w14:textId="77777777" w:rsidR="003057C5" w:rsidRPr="007357E4" w:rsidRDefault="003057C5" w:rsidP="003057C5">
      <w:pPr>
        <w:pStyle w:val="Default"/>
        <w:rPr>
          <w:sz w:val="22"/>
          <w:szCs w:val="22"/>
        </w:rPr>
      </w:pPr>
    </w:p>
    <w:p w14:paraId="0D8D5F87" w14:textId="77777777" w:rsidR="004A2022" w:rsidRPr="007357E4" w:rsidRDefault="004A2022" w:rsidP="004A20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Request for Waiver</w:t>
      </w:r>
    </w:p>
    <w:p w14:paraId="23A1D2E9" w14:textId="77777777" w:rsidR="00AD1CA6" w:rsidRDefault="00AD1CA6" w:rsidP="003057C5">
      <w:pPr>
        <w:pStyle w:val="Default"/>
        <w:jc w:val="center"/>
        <w:rPr>
          <w:b/>
          <w:bCs/>
          <w:sz w:val="22"/>
          <w:szCs w:val="22"/>
        </w:rPr>
      </w:pPr>
    </w:p>
    <w:p w14:paraId="5F00BBE0" w14:textId="5CB4EAD5" w:rsidR="003057C5" w:rsidRPr="007357E4" w:rsidRDefault="003057C5" w:rsidP="003057C5">
      <w:pPr>
        <w:pStyle w:val="Default"/>
        <w:jc w:val="center"/>
        <w:rPr>
          <w:b/>
          <w:bCs/>
          <w:sz w:val="22"/>
          <w:szCs w:val="22"/>
        </w:rPr>
      </w:pPr>
      <w:r w:rsidRPr="007357E4">
        <w:rPr>
          <w:b/>
          <w:bCs/>
          <w:sz w:val="22"/>
          <w:szCs w:val="22"/>
        </w:rPr>
        <w:t>Converting an Option or Concentration to Full Program Status</w:t>
      </w:r>
    </w:p>
    <w:p w14:paraId="525ECFB1" w14:textId="77777777" w:rsidR="003057C5" w:rsidRPr="007357E4" w:rsidRDefault="003057C5" w:rsidP="003057C5">
      <w:pPr>
        <w:pStyle w:val="Default"/>
        <w:jc w:val="center"/>
        <w:rPr>
          <w:b/>
          <w:bCs/>
          <w:sz w:val="22"/>
          <w:szCs w:val="22"/>
        </w:rPr>
      </w:pPr>
    </w:p>
    <w:p w14:paraId="3A347A82" w14:textId="5E3B72D8" w:rsidR="003057C5" w:rsidRPr="007357E4" w:rsidRDefault="00F379A9" w:rsidP="003057C5">
      <w:pPr>
        <w:pStyle w:val="Default"/>
        <w:rPr>
          <w:sz w:val="22"/>
          <w:szCs w:val="22"/>
        </w:rPr>
      </w:pPr>
      <w:r w:rsidRPr="06B645C8">
        <w:rPr>
          <w:sz w:val="22"/>
          <w:szCs w:val="22"/>
        </w:rPr>
        <w:t>Academic units</w:t>
      </w:r>
      <w:r w:rsidR="003057C5" w:rsidRPr="06B645C8">
        <w:rPr>
          <w:sz w:val="22"/>
          <w:szCs w:val="22"/>
        </w:rPr>
        <w:t xml:space="preserve"> propos</w:t>
      </w:r>
      <w:r w:rsidRPr="06B645C8">
        <w:rPr>
          <w:sz w:val="22"/>
          <w:szCs w:val="22"/>
        </w:rPr>
        <w:t>ing</w:t>
      </w:r>
      <w:r w:rsidR="003057C5" w:rsidRPr="06B645C8">
        <w:rPr>
          <w:sz w:val="22"/>
          <w:szCs w:val="22"/>
        </w:rPr>
        <w:t xml:space="preserve"> the establishment of a new degree program must follow the New Degree Program </w:t>
      </w:r>
      <w:r w:rsidR="001E35D6" w:rsidRPr="06B645C8">
        <w:rPr>
          <w:sz w:val="22"/>
          <w:szCs w:val="22"/>
        </w:rPr>
        <w:t xml:space="preserve">Development, </w:t>
      </w:r>
      <w:r w:rsidR="003057C5" w:rsidRPr="06B645C8">
        <w:rPr>
          <w:sz w:val="22"/>
          <w:szCs w:val="22"/>
        </w:rPr>
        <w:t>Review</w:t>
      </w:r>
      <w:r w:rsidR="00EA5D0C" w:rsidRPr="06B645C8">
        <w:rPr>
          <w:sz w:val="22"/>
          <w:szCs w:val="22"/>
        </w:rPr>
        <w:t xml:space="preserve">, and Approval </w:t>
      </w:r>
      <w:r w:rsidR="003057C5" w:rsidRPr="06B645C8">
        <w:rPr>
          <w:sz w:val="22"/>
          <w:szCs w:val="22"/>
        </w:rPr>
        <w:t>Process. However, when converting an existing option or concentration to full program status</w:t>
      </w:r>
      <w:r w:rsidR="00B67DC1" w:rsidRPr="06B645C8">
        <w:rPr>
          <w:sz w:val="22"/>
          <w:szCs w:val="22"/>
        </w:rPr>
        <w:t>,</w:t>
      </w:r>
      <w:r w:rsidR="003057C5" w:rsidRPr="06B645C8">
        <w:rPr>
          <w:sz w:val="22"/>
          <w:szCs w:val="22"/>
        </w:rPr>
        <w:t xml:space="preserve"> an </w:t>
      </w:r>
      <w:r w:rsidR="000558BA" w:rsidRPr="06B645C8">
        <w:rPr>
          <w:sz w:val="22"/>
          <w:szCs w:val="22"/>
        </w:rPr>
        <w:t>academic unit</w:t>
      </w:r>
      <w:r w:rsidR="003057C5" w:rsidRPr="06B645C8">
        <w:rPr>
          <w:sz w:val="22"/>
          <w:szCs w:val="22"/>
        </w:rPr>
        <w:t xml:space="preserve"> may request a waiver from the full process (see below). In a waiver from the full process, review of the converted option/concentration by an external consultant is optional. </w:t>
      </w:r>
      <w:r w:rsidR="008A3051" w:rsidRPr="06B645C8">
        <w:rPr>
          <w:sz w:val="22"/>
          <w:szCs w:val="22"/>
        </w:rPr>
        <w:t xml:space="preserve">The </w:t>
      </w:r>
      <w:r w:rsidR="00F666D1" w:rsidRPr="06B645C8">
        <w:rPr>
          <w:sz w:val="22"/>
          <w:szCs w:val="22"/>
        </w:rPr>
        <w:t>Chancellor</w:t>
      </w:r>
      <w:r w:rsidR="00EF056B" w:rsidRPr="06B645C8">
        <w:rPr>
          <w:sz w:val="22"/>
          <w:szCs w:val="22"/>
        </w:rPr>
        <w:t xml:space="preserve"> </w:t>
      </w:r>
      <w:r w:rsidR="003057C5" w:rsidRPr="06B645C8">
        <w:rPr>
          <w:sz w:val="22"/>
          <w:szCs w:val="22"/>
        </w:rPr>
        <w:t xml:space="preserve">will review requests for waivers on a case-by-case basis. </w:t>
      </w:r>
    </w:p>
    <w:p w14:paraId="55077CF9" w14:textId="77777777" w:rsidR="003057C5" w:rsidRPr="007357E4" w:rsidRDefault="003057C5" w:rsidP="003057C5">
      <w:pPr>
        <w:pStyle w:val="Default"/>
        <w:rPr>
          <w:sz w:val="22"/>
          <w:szCs w:val="22"/>
        </w:rPr>
      </w:pPr>
    </w:p>
    <w:p w14:paraId="52101C64" w14:textId="381C3715" w:rsidR="003A2745" w:rsidRPr="007357E4" w:rsidRDefault="00220AA1" w:rsidP="003A2745">
      <w:pPr>
        <w:rPr>
          <w:rFonts w:ascii="Times New Roman" w:hAnsi="Times New Roman" w:cs="Times New Roman"/>
        </w:rPr>
      </w:pPr>
      <w:r w:rsidRPr="007357E4">
        <w:rPr>
          <w:rFonts w:ascii="Times New Roman" w:hAnsi="Times New Roman" w:cs="Times New Roman"/>
        </w:rPr>
        <w:t>During</w:t>
      </w:r>
      <w:r w:rsidR="00DE5549" w:rsidRPr="007357E4">
        <w:rPr>
          <w:rFonts w:ascii="Times New Roman" w:hAnsi="Times New Roman" w:cs="Times New Roman"/>
        </w:rPr>
        <w:t xml:space="preserve"> the </w:t>
      </w:r>
      <w:r w:rsidR="003C5170">
        <w:rPr>
          <w:rFonts w:ascii="Times New Roman" w:hAnsi="Times New Roman" w:cs="Times New Roman"/>
        </w:rPr>
        <w:t xml:space="preserve">initial </w:t>
      </w:r>
      <w:r w:rsidR="00DE5549" w:rsidRPr="007357E4">
        <w:rPr>
          <w:rFonts w:ascii="Times New Roman" w:hAnsi="Times New Roman" w:cs="Times New Roman"/>
        </w:rPr>
        <w:t xml:space="preserve">stages </w:t>
      </w:r>
      <w:r w:rsidR="00ED6BED">
        <w:rPr>
          <w:rFonts w:ascii="Times New Roman" w:hAnsi="Times New Roman" w:cs="Times New Roman"/>
        </w:rPr>
        <w:t>of degree program development, whether or not a waiver is requested</w:t>
      </w:r>
      <w:r w:rsidR="009D33A6">
        <w:rPr>
          <w:rFonts w:ascii="Times New Roman" w:hAnsi="Times New Roman" w:cs="Times New Roman"/>
        </w:rPr>
        <w:t xml:space="preserve">, </w:t>
      </w:r>
      <w:r w:rsidR="00575001" w:rsidRPr="00575001">
        <w:rPr>
          <w:rFonts w:ascii="Times New Roman" w:hAnsi="Times New Roman" w:cs="Times New Roman"/>
        </w:rPr>
        <w:t xml:space="preserve">the chancellor or their designee </w:t>
      </w:r>
      <w:r w:rsidR="003A2745" w:rsidRPr="007357E4">
        <w:rPr>
          <w:rFonts w:ascii="Times New Roman" w:hAnsi="Times New Roman" w:cs="Times New Roman"/>
        </w:rPr>
        <w:t xml:space="preserve">must complete an institutional </w:t>
      </w:r>
      <w:hyperlink r:id="rId11" w:history="1">
        <w:r w:rsidR="003A2745" w:rsidRPr="00D5706F">
          <w:rPr>
            <w:rStyle w:val="Hyperlink"/>
            <w:rFonts w:ascii="Times New Roman" w:hAnsi="Times New Roman" w:cs="Times New Roman"/>
          </w:rPr>
          <w:t>Notice of Intent (NOI)</w:t>
        </w:r>
      </w:hyperlink>
      <w:r w:rsidR="003A2745" w:rsidRPr="007357E4">
        <w:rPr>
          <w:rFonts w:ascii="Times New Roman" w:hAnsi="Times New Roman" w:cs="Times New Roman"/>
        </w:rPr>
        <w:t xml:space="preserve"> once preliminary approval has been granted for the proposed </w:t>
      </w:r>
      <w:r w:rsidR="004C2A6F">
        <w:rPr>
          <w:rFonts w:ascii="Times New Roman" w:hAnsi="Times New Roman" w:cs="Times New Roman"/>
        </w:rPr>
        <w:t>degree program</w:t>
      </w:r>
      <w:r w:rsidR="004C2A6F" w:rsidRPr="007357E4">
        <w:rPr>
          <w:rFonts w:ascii="Times New Roman" w:hAnsi="Times New Roman" w:cs="Times New Roman"/>
        </w:rPr>
        <w:t xml:space="preserve"> </w:t>
      </w:r>
      <w:r w:rsidR="003A2745" w:rsidRPr="007357E4">
        <w:rPr>
          <w:rFonts w:ascii="Times New Roman" w:hAnsi="Times New Roman" w:cs="Times New Roman"/>
        </w:rPr>
        <w:t>to move forward.</w:t>
      </w:r>
    </w:p>
    <w:p w14:paraId="6540F361" w14:textId="6F37035E" w:rsidR="00B52983" w:rsidRPr="007357E4" w:rsidRDefault="00E26B89" w:rsidP="00B52983">
      <w:pPr>
        <w:rPr>
          <w:rFonts w:ascii="Times New Roman" w:hAnsi="Times New Roman" w:cs="Times New Roman"/>
        </w:rPr>
      </w:pPr>
      <w:r w:rsidRPr="007357E4">
        <w:rPr>
          <w:rFonts w:ascii="Times New Roman" w:hAnsi="Times New Roman" w:cs="Times New Roman"/>
        </w:rPr>
        <w:t>Conversions</w:t>
      </w:r>
      <w:r w:rsidR="00515E2C" w:rsidRPr="007357E4">
        <w:rPr>
          <w:rFonts w:ascii="Times New Roman" w:hAnsi="Times New Roman" w:cs="Times New Roman"/>
        </w:rPr>
        <w:t xml:space="preserve"> of an option/concentration </w:t>
      </w:r>
      <w:r w:rsidR="004836D4">
        <w:rPr>
          <w:rFonts w:ascii="Times New Roman" w:hAnsi="Times New Roman" w:cs="Times New Roman"/>
        </w:rPr>
        <w:t xml:space="preserve">to full program status </w:t>
      </w:r>
      <w:r w:rsidR="00B52983" w:rsidRPr="007357E4">
        <w:rPr>
          <w:rFonts w:ascii="Times New Roman" w:hAnsi="Times New Roman" w:cs="Times New Roman"/>
        </w:rPr>
        <w:t xml:space="preserve">require initial approval from the requesting academic unit’s Faculty, Department Chair, Dean, and Chancellor. Following these approvals, </w:t>
      </w:r>
      <w:r w:rsidR="004836D4">
        <w:rPr>
          <w:rFonts w:ascii="Times New Roman" w:hAnsi="Times New Roman" w:cs="Times New Roman"/>
        </w:rPr>
        <w:t xml:space="preserve">the proposal </w:t>
      </w:r>
      <w:r w:rsidR="006E2E11" w:rsidRPr="006E2E11">
        <w:rPr>
          <w:rFonts w:ascii="Times New Roman" w:hAnsi="Times New Roman" w:cs="Times New Roman"/>
        </w:rPr>
        <w:t>must be reviewed by the Office of Academic Planning and approved by the Executive Vice President for Academic Affairs (EVPAA).</w:t>
      </w:r>
      <w:r w:rsidR="006E2E11">
        <w:rPr>
          <w:rFonts w:ascii="Times New Roman" w:hAnsi="Times New Roman" w:cs="Times New Roman"/>
        </w:rPr>
        <w:t xml:space="preserve"> </w:t>
      </w:r>
      <w:r w:rsidR="004836D4" w:rsidRPr="007357E4">
        <w:rPr>
          <w:rFonts w:ascii="Times New Roman" w:hAnsi="Times New Roman" w:cs="Times New Roman"/>
        </w:rPr>
        <w:t xml:space="preserve">Conversions of an option/concentration </w:t>
      </w:r>
      <w:r w:rsidR="004836D4">
        <w:rPr>
          <w:rFonts w:ascii="Times New Roman" w:hAnsi="Times New Roman" w:cs="Times New Roman"/>
        </w:rPr>
        <w:t xml:space="preserve">to full program status </w:t>
      </w:r>
      <w:r w:rsidR="00B52983" w:rsidRPr="007357E4">
        <w:rPr>
          <w:rFonts w:ascii="Times New Roman" w:hAnsi="Times New Roman" w:cs="Times New Roman"/>
        </w:rPr>
        <w:t xml:space="preserve">requests are submitted as </w:t>
      </w:r>
      <w:r w:rsidR="00EE741C" w:rsidRPr="007357E4">
        <w:rPr>
          <w:rFonts w:ascii="Times New Roman" w:hAnsi="Times New Roman" w:cs="Times New Roman"/>
        </w:rPr>
        <w:t>action</w:t>
      </w:r>
      <w:r w:rsidR="00B52983" w:rsidRPr="007357E4">
        <w:rPr>
          <w:rFonts w:ascii="Times New Roman" w:hAnsi="Times New Roman" w:cs="Times New Roman"/>
        </w:rPr>
        <w:t xml:space="preserve"> items to the Board of Governors (including the Committee on Academic and Student Affairs). </w:t>
      </w:r>
    </w:p>
    <w:p w14:paraId="6304D5F1" w14:textId="3999AB8A" w:rsidR="00310F75" w:rsidRPr="00467D40" w:rsidRDefault="003E69AD" w:rsidP="003A2745">
      <w:pPr>
        <w:rPr>
          <w:rFonts w:ascii="Times New Roman" w:hAnsi="Times New Roman" w:cs="Times New Roman"/>
        </w:rPr>
      </w:pPr>
      <w:r w:rsidRPr="007357E4">
        <w:rPr>
          <w:rFonts w:ascii="Times New Roman" w:hAnsi="Times New Roman" w:cs="Times New Roman"/>
        </w:rPr>
        <w:t xml:space="preserve">Units seeking to complete a conversion of an existing option or concentration </w:t>
      </w:r>
      <w:r w:rsidR="00372996">
        <w:rPr>
          <w:rFonts w:ascii="Times New Roman" w:hAnsi="Times New Roman" w:cs="Times New Roman"/>
        </w:rPr>
        <w:t xml:space="preserve">and have </w:t>
      </w:r>
      <w:r w:rsidR="00B86864">
        <w:rPr>
          <w:rFonts w:ascii="Times New Roman" w:hAnsi="Times New Roman" w:cs="Times New Roman"/>
        </w:rPr>
        <w:t>been granted</w:t>
      </w:r>
      <w:r w:rsidR="00372996">
        <w:rPr>
          <w:rFonts w:ascii="Times New Roman" w:hAnsi="Times New Roman" w:cs="Times New Roman"/>
        </w:rPr>
        <w:t xml:space="preserve"> a waiver </w:t>
      </w:r>
      <w:r w:rsidR="004836D4">
        <w:rPr>
          <w:rFonts w:ascii="Times New Roman" w:hAnsi="Times New Roman" w:cs="Times New Roman"/>
        </w:rPr>
        <w:t xml:space="preserve">by the Chancellor </w:t>
      </w:r>
      <w:r w:rsidR="002D56D2">
        <w:rPr>
          <w:rFonts w:ascii="Times New Roman" w:hAnsi="Times New Roman" w:cs="Times New Roman"/>
        </w:rPr>
        <w:t>must</w:t>
      </w:r>
      <w:r w:rsidR="00B50BA8" w:rsidRPr="007357E4">
        <w:rPr>
          <w:rFonts w:ascii="Times New Roman" w:hAnsi="Times New Roman" w:cs="Times New Roman"/>
        </w:rPr>
        <w:t>:</w:t>
      </w:r>
    </w:p>
    <w:p w14:paraId="24B52D9F" w14:textId="134ABC32" w:rsidR="00B86864" w:rsidRPr="00467D40" w:rsidRDefault="00B86864" w:rsidP="005055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67D40">
        <w:rPr>
          <w:sz w:val="22"/>
          <w:szCs w:val="22"/>
        </w:rPr>
        <w:t xml:space="preserve">Complete an institutional </w:t>
      </w:r>
      <w:hyperlink r:id="rId12" w:history="1">
        <w:r w:rsidRPr="002F67F6">
          <w:rPr>
            <w:rStyle w:val="Hyperlink"/>
            <w:sz w:val="22"/>
            <w:szCs w:val="22"/>
          </w:rPr>
          <w:t>Notice of Intent (NOI)</w:t>
        </w:r>
      </w:hyperlink>
      <w:r w:rsidRPr="002F67F6">
        <w:rPr>
          <w:sz w:val="22"/>
          <w:szCs w:val="22"/>
        </w:rPr>
        <w:t xml:space="preserve"> </w:t>
      </w:r>
      <w:r w:rsidRPr="00467D40">
        <w:rPr>
          <w:sz w:val="22"/>
          <w:szCs w:val="22"/>
        </w:rPr>
        <w:t>once preliminary approval has been granted for the proposed degree program to move forward.</w:t>
      </w:r>
    </w:p>
    <w:p w14:paraId="3E2673A5" w14:textId="77777777" w:rsidR="00B86864" w:rsidRPr="00467D40" w:rsidRDefault="00B86864" w:rsidP="003148F5">
      <w:pPr>
        <w:pStyle w:val="Default"/>
        <w:ind w:left="720"/>
        <w:rPr>
          <w:sz w:val="22"/>
          <w:szCs w:val="22"/>
        </w:rPr>
      </w:pPr>
    </w:p>
    <w:p w14:paraId="61EEA67C" w14:textId="0170242D" w:rsidR="00685EE0" w:rsidRPr="00467D40" w:rsidRDefault="003E69AD" w:rsidP="005055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67D40">
        <w:rPr>
          <w:sz w:val="22"/>
          <w:szCs w:val="22"/>
        </w:rPr>
        <w:t>C</w:t>
      </w:r>
      <w:r w:rsidR="007A013B" w:rsidRPr="00467D40">
        <w:rPr>
          <w:sz w:val="22"/>
          <w:szCs w:val="22"/>
        </w:rPr>
        <w:t xml:space="preserve">omplete the </w:t>
      </w:r>
      <w:hyperlink r:id="rId13" w:history="1">
        <w:r w:rsidR="007A013B" w:rsidRPr="006A65FA">
          <w:rPr>
            <w:rStyle w:val="Hyperlink"/>
            <w:sz w:val="22"/>
            <w:szCs w:val="22"/>
          </w:rPr>
          <w:t xml:space="preserve">New Degree Program </w:t>
        </w:r>
        <w:r w:rsidR="000815E2" w:rsidRPr="006A65FA">
          <w:rPr>
            <w:rStyle w:val="Hyperlink"/>
            <w:sz w:val="22"/>
            <w:szCs w:val="22"/>
          </w:rPr>
          <w:t xml:space="preserve">proposal </w:t>
        </w:r>
        <w:r w:rsidR="007A013B" w:rsidRPr="006A65FA">
          <w:rPr>
            <w:rStyle w:val="Hyperlink"/>
            <w:sz w:val="22"/>
            <w:szCs w:val="22"/>
          </w:rPr>
          <w:t>template</w:t>
        </w:r>
      </w:hyperlink>
      <w:r w:rsidR="000E56FF" w:rsidRPr="009C64A7">
        <w:rPr>
          <w:sz w:val="22"/>
          <w:szCs w:val="22"/>
        </w:rPr>
        <w:t>.</w:t>
      </w:r>
      <w:r w:rsidR="000E56FF" w:rsidRPr="00467D40">
        <w:rPr>
          <w:sz w:val="22"/>
          <w:szCs w:val="22"/>
        </w:rPr>
        <w:t xml:space="preserve"> The proposal must</w:t>
      </w:r>
      <w:r w:rsidR="007A013B" w:rsidRPr="00467D40">
        <w:rPr>
          <w:sz w:val="22"/>
          <w:szCs w:val="22"/>
        </w:rPr>
        <w:t xml:space="preserve"> </w:t>
      </w:r>
      <w:r w:rsidR="000E56FF" w:rsidRPr="00467D40">
        <w:rPr>
          <w:sz w:val="22"/>
          <w:szCs w:val="22"/>
        </w:rPr>
        <w:t>f</w:t>
      </w:r>
      <w:r w:rsidR="007A013B" w:rsidRPr="00467D40">
        <w:rPr>
          <w:sz w:val="22"/>
          <w:szCs w:val="22"/>
        </w:rPr>
        <w:t xml:space="preserve">ollow the </w:t>
      </w:r>
      <w:r w:rsidR="003057C5" w:rsidRPr="00467D40">
        <w:rPr>
          <w:sz w:val="22"/>
          <w:szCs w:val="22"/>
        </w:rPr>
        <w:t xml:space="preserve">same format and contain the same information as the </w:t>
      </w:r>
      <w:r w:rsidR="000E56FF" w:rsidRPr="00467D40">
        <w:rPr>
          <w:sz w:val="22"/>
          <w:szCs w:val="22"/>
        </w:rPr>
        <w:t>proposal</w:t>
      </w:r>
      <w:r w:rsidR="003057C5" w:rsidRPr="00467D40">
        <w:rPr>
          <w:sz w:val="22"/>
          <w:szCs w:val="22"/>
        </w:rPr>
        <w:t xml:space="preserve"> for new academic degree programs, </w:t>
      </w:r>
      <w:r w:rsidR="004836D4" w:rsidRPr="00467D40">
        <w:rPr>
          <w:sz w:val="22"/>
          <w:szCs w:val="22"/>
        </w:rPr>
        <w:t>except for</w:t>
      </w:r>
      <w:r w:rsidR="00B629AA" w:rsidRPr="00467D40">
        <w:rPr>
          <w:sz w:val="22"/>
          <w:szCs w:val="22"/>
        </w:rPr>
        <w:t xml:space="preserve"> the </w:t>
      </w:r>
      <w:r w:rsidR="00385328" w:rsidRPr="00467D40">
        <w:rPr>
          <w:sz w:val="22"/>
          <w:szCs w:val="22"/>
        </w:rPr>
        <w:t xml:space="preserve">items related to the </w:t>
      </w:r>
      <w:r w:rsidR="00E21CA3" w:rsidRPr="00467D40">
        <w:rPr>
          <w:sz w:val="22"/>
          <w:szCs w:val="22"/>
        </w:rPr>
        <w:t>external consultant</w:t>
      </w:r>
      <w:r w:rsidR="005D0E56" w:rsidRPr="00467D40">
        <w:rPr>
          <w:sz w:val="22"/>
          <w:szCs w:val="22"/>
        </w:rPr>
        <w:t xml:space="preserve"> </w:t>
      </w:r>
      <w:r w:rsidR="00385328" w:rsidRPr="00467D40">
        <w:rPr>
          <w:sz w:val="22"/>
          <w:szCs w:val="22"/>
        </w:rPr>
        <w:t>(</w:t>
      </w:r>
      <w:r w:rsidR="001D1A77" w:rsidRPr="00467D40">
        <w:rPr>
          <w:sz w:val="22"/>
          <w:szCs w:val="22"/>
        </w:rPr>
        <w:t>i.e.</w:t>
      </w:r>
      <w:r w:rsidR="00385328" w:rsidRPr="00467D40">
        <w:rPr>
          <w:sz w:val="22"/>
          <w:szCs w:val="22"/>
        </w:rPr>
        <w:t xml:space="preserve">, site-visit, </w:t>
      </w:r>
      <w:r w:rsidR="001D1A77" w:rsidRPr="00467D40">
        <w:rPr>
          <w:sz w:val="22"/>
          <w:szCs w:val="22"/>
        </w:rPr>
        <w:t xml:space="preserve">consultant report, response to report). </w:t>
      </w:r>
    </w:p>
    <w:p w14:paraId="1ED1C37E" w14:textId="77777777" w:rsidR="003E69AD" w:rsidRPr="00467D40" w:rsidRDefault="003E69AD" w:rsidP="003E69AD">
      <w:pPr>
        <w:pStyle w:val="Default"/>
        <w:rPr>
          <w:sz w:val="22"/>
          <w:szCs w:val="22"/>
        </w:rPr>
      </w:pPr>
    </w:p>
    <w:p w14:paraId="1F68C32E" w14:textId="459AD577" w:rsidR="00505502" w:rsidRPr="00467D40" w:rsidRDefault="003057C5" w:rsidP="005055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67D40">
        <w:rPr>
          <w:sz w:val="22"/>
          <w:szCs w:val="22"/>
        </w:rPr>
        <w:t xml:space="preserve">The </w:t>
      </w:r>
      <w:r w:rsidR="00685EE0" w:rsidRPr="00467D40">
        <w:rPr>
          <w:sz w:val="22"/>
          <w:szCs w:val="22"/>
        </w:rPr>
        <w:t>requesting academic unit</w:t>
      </w:r>
      <w:r w:rsidRPr="00467D40">
        <w:rPr>
          <w:sz w:val="22"/>
          <w:szCs w:val="22"/>
        </w:rPr>
        <w:t xml:space="preserve"> then submits </w:t>
      </w:r>
      <w:r w:rsidR="00AE7DF8" w:rsidRPr="00467D40">
        <w:rPr>
          <w:sz w:val="22"/>
          <w:szCs w:val="22"/>
        </w:rPr>
        <w:t xml:space="preserve">the completed </w:t>
      </w:r>
      <w:r w:rsidR="004836D4" w:rsidRPr="00467D40">
        <w:rPr>
          <w:sz w:val="22"/>
          <w:szCs w:val="22"/>
        </w:rPr>
        <w:t xml:space="preserve">program </w:t>
      </w:r>
      <w:r w:rsidR="00AE7DF8" w:rsidRPr="00467D40">
        <w:rPr>
          <w:sz w:val="22"/>
          <w:szCs w:val="22"/>
        </w:rPr>
        <w:t xml:space="preserve">proposal to the </w:t>
      </w:r>
      <w:r w:rsidR="006E2E11">
        <w:rPr>
          <w:sz w:val="22"/>
          <w:szCs w:val="22"/>
        </w:rPr>
        <w:t>Office of Academic Planning</w:t>
      </w:r>
      <w:r w:rsidR="00CB0713" w:rsidRPr="00467D40">
        <w:rPr>
          <w:sz w:val="22"/>
          <w:szCs w:val="22"/>
        </w:rPr>
        <w:t xml:space="preserve"> </w:t>
      </w:r>
      <w:r w:rsidR="004836D4" w:rsidRPr="00467D40">
        <w:rPr>
          <w:sz w:val="22"/>
          <w:szCs w:val="22"/>
        </w:rPr>
        <w:t>including</w:t>
      </w:r>
      <w:r w:rsidRPr="00467D40">
        <w:rPr>
          <w:sz w:val="22"/>
          <w:szCs w:val="22"/>
        </w:rPr>
        <w:t xml:space="preserve"> </w:t>
      </w:r>
      <w:r w:rsidR="00CB0713" w:rsidRPr="00467D40">
        <w:rPr>
          <w:sz w:val="22"/>
          <w:szCs w:val="22"/>
        </w:rPr>
        <w:t xml:space="preserve">the </w:t>
      </w:r>
      <w:r w:rsidRPr="00467D40">
        <w:rPr>
          <w:sz w:val="22"/>
          <w:szCs w:val="22"/>
        </w:rPr>
        <w:t xml:space="preserve">Converting Options/Concentrations Waiver, which describes the extent of the change proposed, including a history of the option/program, enrollment patterns, courses offered, and faculty needs. </w:t>
      </w:r>
    </w:p>
    <w:p w14:paraId="57A13A1E" w14:textId="77777777" w:rsidR="00505502" w:rsidRPr="00467D40" w:rsidRDefault="00505502" w:rsidP="00505502">
      <w:pPr>
        <w:pStyle w:val="Default"/>
        <w:rPr>
          <w:sz w:val="22"/>
          <w:szCs w:val="22"/>
        </w:rPr>
      </w:pPr>
    </w:p>
    <w:p w14:paraId="43676B06" w14:textId="73BC736C" w:rsidR="00505502" w:rsidRPr="00467D40" w:rsidRDefault="00C416B5" w:rsidP="00E6179A">
      <w:pPr>
        <w:pStyle w:val="Default"/>
        <w:rPr>
          <w:b/>
          <w:bCs/>
          <w:sz w:val="22"/>
          <w:szCs w:val="22"/>
        </w:rPr>
      </w:pPr>
      <w:r w:rsidRPr="00467D40">
        <w:rPr>
          <w:sz w:val="22"/>
          <w:szCs w:val="22"/>
        </w:rPr>
        <w:t xml:space="preserve">Upon </w:t>
      </w:r>
      <w:r w:rsidR="00C176B0" w:rsidRPr="00467D40">
        <w:rPr>
          <w:sz w:val="22"/>
          <w:szCs w:val="22"/>
        </w:rPr>
        <w:t>approval by the EVPAA and the President, t</w:t>
      </w:r>
      <w:r w:rsidR="00154CFA" w:rsidRPr="00467D40">
        <w:rPr>
          <w:sz w:val="22"/>
          <w:szCs w:val="22"/>
        </w:rPr>
        <w:t xml:space="preserve">he </w:t>
      </w:r>
      <w:r w:rsidR="0089576D" w:rsidRPr="00467D40">
        <w:rPr>
          <w:sz w:val="22"/>
          <w:szCs w:val="22"/>
        </w:rPr>
        <w:t xml:space="preserve">proposal will go to the Board of Governors for final approval. </w:t>
      </w:r>
    </w:p>
    <w:p w14:paraId="094619DC" w14:textId="615ABD40" w:rsidR="00633112" w:rsidRPr="00467D40" w:rsidRDefault="00633112" w:rsidP="00505502">
      <w:pPr>
        <w:rPr>
          <w:rFonts w:ascii="Times New Roman" w:hAnsi="Times New Roman" w:cs="Times New Roman"/>
          <w:b/>
          <w:bCs/>
          <w:color w:val="000000"/>
        </w:rPr>
      </w:pPr>
    </w:p>
    <w:p w14:paraId="711B2028" w14:textId="10DB958E" w:rsidR="005478AB" w:rsidRDefault="005478AB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50007B5C" w14:textId="77777777" w:rsidR="00B0219E" w:rsidRDefault="00B0219E" w:rsidP="00633112">
      <w:pPr>
        <w:jc w:val="center"/>
        <w:rPr>
          <w:rFonts w:ascii="Times New Roman" w:hAnsi="Times New Roman" w:cs="Times New Roman"/>
          <w:b/>
          <w:bCs/>
        </w:rPr>
      </w:pPr>
    </w:p>
    <w:p w14:paraId="1040BCCE" w14:textId="1E12BD9A" w:rsidR="00633112" w:rsidRPr="007357E4" w:rsidRDefault="007357E4" w:rsidP="0063311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7357E4">
        <w:rPr>
          <w:rFonts w:ascii="Times New Roman" w:hAnsi="Times New Roman" w:cs="Times New Roman"/>
          <w:b/>
          <w:bCs/>
        </w:rPr>
        <w:t xml:space="preserve">Converting </w:t>
      </w:r>
      <w:r>
        <w:rPr>
          <w:rFonts w:ascii="Times New Roman" w:hAnsi="Times New Roman" w:cs="Times New Roman"/>
          <w:b/>
          <w:bCs/>
        </w:rPr>
        <w:t>O</w:t>
      </w:r>
      <w:r w:rsidRPr="007357E4">
        <w:rPr>
          <w:rFonts w:ascii="Times New Roman" w:hAnsi="Times New Roman" w:cs="Times New Roman"/>
          <w:b/>
          <w:bCs/>
        </w:rPr>
        <w:t>ptions/</w:t>
      </w:r>
      <w:r>
        <w:rPr>
          <w:rFonts w:ascii="Times New Roman" w:hAnsi="Times New Roman" w:cs="Times New Roman"/>
          <w:b/>
          <w:bCs/>
        </w:rPr>
        <w:t>C</w:t>
      </w:r>
      <w:r w:rsidRPr="007357E4">
        <w:rPr>
          <w:rFonts w:ascii="Times New Roman" w:hAnsi="Times New Roman" w:cs="Times New Roman"/>
          <w:b/>
          <w:bCs/>
        </w:rPr>
        <w:t xml:space="preserve">oncentrations </w:t>
      </w:r>
      <w:r>
        <w:rPr>
          <w:rFonts w:ascii="Times New Roman" w:hAnsi="Times New Roman" w:cs="Times New Roman"/>
          <w:b/>
          <w:bCs/>
        </w:rPr>
        <w:t>W</w:t>
      </w:r>
      <w:r w:rsidRPr="007357E4">
        <w:rPr>
          <w:rFonts w:ascii="Times New Roman" w:hAnsi="Times New Roman" w:cs="Times New Roman"/>
          <w:b/>
          <w:bCs/>
        </w:rPr>
        <w:t>aiver</w:t>
      </w:r>
    </w:p>
    <w:p w14:paraId="4D855DA4" w14:textId="4FF32969" w:rsidR="001C3DE8" w:rsidRPr="006E2E11" w:rsidRDefault="007A6FDA" w:rsidP="00733258">
      <w:pPr>
        <w:pStyle w:val="Default"/>
        <w:rPr>
          <w:sz w:val="22"/>
          <w:szCs w:val="22"/>
        </w:rPr>
      </w:pPr>
      <w:r w:rsidRPr="006E2E11">
        <w:rPr>
          <w:sz w:val="22"/>
          <w:szCs w:val="22"/>
        </w:rPr>
        <w:t xml:space="preserve">Academic units </w:t>
      </w:r>
      <w:r w:rsidR="00733258" w:rsidRPr="006E2E11">
        <w:rPr>
          <w:sz w:val="22"/>
          <w:szCs w:val="22"/>
        </w:rPr>
        <w:t xml:space="preserve">requesting a waiver to the New Degree Program Review Process when converting an existing option or concentration into </w:t>
      </w:r>
      <w:r w:rsidR="00BB4492" w:rsidRPr="006E2E11">
        <w:rPr>
          <w:sz w:val="22"/>
          <w:szCs w:val="22"/>
        </w:rPr>
        <w:t xml:space="preserve">a </w:t>
      </w:r>
      <w:r w:rsidR="00733258" w:rsidRPr="006E2E11">
        <w:rPr>
          <w:sz w:val="22"/>
          <w:szCs w:val="22"/>
        </w:rPr>
        <w:t xml:space="preserve">full program must answer the </w:t>
      </w:r>
      <w:r w:rsidR="003F4EE5" w:rsidRPr="006E2E11">
        <w:rPr>
          <w:sz w:val="22"/>
          <w:szCs w:val="22"/>
        </w:rPr>
        <w:t xml:space="preserve">questions listed below. </w:t>
      </w:r>
      <w:r w:rsidR="00D213B0" w:rsidRPr="00F338DB">
        <w:rPr>
          <w:sz w:val="22"/>
          <w:szCs w:val="22"/>
        </w:rPr>
        <w:t xml:space="preserve">Proposing units should delete the blue text upon entering responses. </w:t>
      </w:r>
      <w:r w:rsidR="003F4EE5" w:rsidRPr="006E2E11">
        <w:rPr>
          <w:sz w:val="22"/>
          <w:szCs w:val="22"/>
        </w:rPr>
        <w:t xml:space="preserve">Once complete, </w:t>
      </w:r>
      <w:r w:rsidR="00E6682A" w:rsidRPr="006E2E11">
        <w:rPr>
          <w:sz w:val="22"/>
          <w:szCs w:val="22"/>
        </w:rPr>
        <w:t>the waiver request</w:t>
      </w:r>
      <w:r w:rsidR="003F4EE5" w:rsidRPr="006E2E11">
        <w:rPr>
          <w:sz w:val="22"/>
          <w:szCs w:val="22"/>
        </w:rPr>
        <w:t xml:space="preserve"> should be submitted to </w:t>
      </w:r>
      <w:r w:rsidR="001C3DE8" w:rsidRPr="006E2E11">
        <w:rPr>
          <w:sz w:val="22"/>
          <w:szCs w:val="22"/>
        </w:rPr>
        <w:t>the appropriate CLU contact</w:t>
      </w:r>
      <w:r w:rsidR="0040606D" w:rsidRPr="006E2E11">
        <w:rPr>
          <w:sz w:val="22"/>
          <w:szCs w:val="22"/>
        </w:rPr>
        <w:t xml:space="preserve"> for approval</w:t>
      </w:r>
      <w:r w:rsidR="00E6682A" w:rsidRPr="006E2E11">
        <w:rPr>
          <w:sz w:val="22"/>
          <w:szCs w:val="22"/>
        </w:rPr>
        <w:t>.</w:t>
      </w:r>
    </w:p>
    <w:p w14:paraId="1E17A09F" w14:textId="77777777" w:rsidR="001C3DE8" w:rsidRPr="001C3DE8" w:rsidRDefault="001C3DE8" w:rsidP="001C3DE8">
      <w:pPr>
        <w:pStyle w:val="Default"/>
        <w:rPr>
          <w:sz w:val="22"/>
          <w:szCs w:val="22"/>
        </w:rPr>
      </w:pPr>
    </w:p>
    <w:p w14:paraId="1D4D7E37" w14:textId="5C86FA68" w:rsidR="00E6682A" w:rsidRPr="006E2E11" w:rsidRDefault="001C3DE8" w:rsidP="006E63A1">
      <w:pPr>
        <w:pStyle w:val="NoSpacing"/>
        <w:numPr>
          <w:ilvl w:val="0"/>
          <w:numId w:val="5"/>
        </w:numPr>
        <w:rPr>
          <w:sz w:val="22"/>
        </w:rPr>
      </w:pPr>
      <w:r w:rsidRPr="006E2E11">
        <w:rPr>
          <w:sz w:val="22"/>
        </w:rPr>
        <w:t>Camden:</w:t>
      </w:r>
      <w:r w:rsidR="00112CBF" w:rsidRPr="006E2E11">
        <w:rPr>
          <w:sz w:val="22"/>
        </w:rPr>
        <w:t xml:space="preserve"> </w:t>
      </w:r>
      <w:r w:rsidRPr="006E2E11">
        <w:rPr>
          <w:sz w:val="22"/>
        </w:rPr>
        <w:t xml:space="preserve"> </w:t>
      </w:r>
      <w:hyperlink r:id="rId14" w:history="1">
        <w:r w:rsidR="00112CBF" w:rsidRPr="006E2E11">
          <w:rPr>
            <w:rStyle w:val="Hyperlink"/>
            <w:sz w:val="22"/>
          </w:rPr>
          <w:t>Sandra Richtermeyer</w:t>
        </w:r>
      </w:hyperlink>
      <w:r w:rsidR="00112CBF" w:rsidRPr="006E2E11">
        <w:rPr>
          <w:sz w:val="22"/>
        </w:rPr>
        <w:t>, Executive Vice Chancellor for Academic Affairs and Provost</w:t>
      </w:r>
      <w:r w:rsidR="00FE5429">
        <w:rPr>
          <w:sz w:val="22"/>
        </w:rPr>
        <w:t xml:space="preserve"> or </w:t>
      </w:r>
      <w:hyperlink r:id="rId15" w:history="1">
        <w:r w:rsidR="006E63A1" w:rsidRPr="006E2E11">
          <w:rPr>
            <w:rStyle w:val="Hyperlink"/>
            <w:sz w:val="22"/>
          </w:rPr>
          <w:t>Naomi Marmorstein</w:t>
        </w:r>
      </w:hyperlink>
      <w:r w:rsidR="006E63A1" w:rsidRPr="006E2E11">
        <w:rPr>
          <w:sz w:val="22"/>
        </w:rPr>
        <w:t>, Associate Provost for Faculty Affairs</w:t>
      </w:r>
    </w:p>
    <w:p w14:paraId="27BB25AB" w14:textId="77777777" w:rsidR="007B668C" w:rsidRPr="006E2E11" w:rsidRDefault="007B668C" w:rsidP="007B668C">
      <w:pPr>
        <w:pStyle w:val="NoSpacing"/>
        <w:numPr>
          <w:ilvl w:val="0"/>
          <w:numId w:val="5"/>
        </w:numPr>
        <w:rPr>
          <w:sz w:val="22"/>
        </w:rPr>
      </w:pPr>
      <w:r w:rsidRPr="006E2E11">
        <w:rPr>
          <w:sz w:val="22"/>
        </w:rPr>
        <w:t xml:space="preserve">Newark: </w:t>
      </w:r>
      <w:hyperlink r:id="rId16" w:history="1">
        <w:r w:rsidRPr="006E2E11">
          <w:rPr>
            <w:rStyle w:val="Hyperlink"/>
            <w:sz w:val="22"/>
          </w:rPr>
          <w:t>John Gunkel</w:t>
        </w:r>
      </w:hyperlink>
      <w:r w:rsidRPr="006E2E11">
        <w:rPr>
          <w:sz w:val="22"/>
        </w:rPr>
        <w:t xml:space="preserve">, Vice Chancellor for Academic Programs and Strategic Partnerships or </w:t>
      </w:r>
      <w:hyperlink r:id="rId17" w:history="1">
        <w:r w:rsidRPr="006E2E11">
          <w:rPr>
            <w:rStyle w:val="Hyperlink"/>
            <w:sz w:val="22"/>
          </w:rPr>
          <w:t>Jeffrey Robinson</w:t>
        </w:r>
      </w:hyperlink>
      <w:r w:rsidRPr="006E2E11">
        <w:rPr>
          <w:sz w:val="22"/>
        </w:rPr>
        <w:t>, Provost and Executive Vice Chancellor</w:t>
      </w:r>
    </w:p>
    <w:p w14:paraId="792B0AAB" w14:textId="4AD3D7AC" w:rsidR="006E2E11" w:rsidRPr="006E2E11" w:rsidRDefault="007B668C" w:rsidP="007B668C">
      <w:pPr>
        <w:pStyle w:val="NoSpacing"/>
        <w:numPr>
          <w:ilvl w:val="0"/>
          <w:numId w:val="5"/>
        </w:numPr>
        <w:rPr>
          <w:sz w:val="22"/>
        </w:rPr>
      </w:pPr>
      <w:r w:rsidRPr="006E2E11">
        <w:rPr>
          <w:sz w:val="22"/>
        </w:rPr>
        <w:t xml:space="preserve">New Brunswick: </w:t>
      </w:r>
      <w:hyperlink r:id="rId18" w:history="1">
        <w:r w:rsidRPr="006E2E11">
          <w:rPr>
            <w:rStyle w:val="Hyperlink"/>
            <w:sz w:val="22"/>
          </w:rPr>
          <w:t>Saundra Tomlinson-Clarke</w:t>
        </w:r>
      </w:hyperlink>
      <w:r w:rsidRPr="006E2E11">
        <w:rPr>
          <w:sz w:val="22"/>
        </w:rPr>
        <w:t xml:space="preserve">, </w:t>
      </w:r>
      <w:r w:rsidR="006E2E11" w:rsidRPr="006E2E11">
        <w:rPr>
          <w:sz w:val="22"/>
        </w:rPr>
        <w:t>Provost and Executive Vice Chancellor for Academic Affairs</w:t>
      </w:r>
    </w:p>
    <w:p w14:paraId="223DD541" w14:textId="77777777" w:rsidR="007B668C" w:rsidRPr="006E2E11" w:rsidRDefault="007B668C" w:rsidP="007B668C">
      <w:pPr>
        <w:pStyle w:val="NoSpacing"/>
        <w:numPr>
          <w:ilvl w:val="0"/>
          <w:numId w:val="5"/>
        </w:numPr>
        <w:rPr>
          <w:sz w:val="22"/>
        </w:rPr>
      </w:pPr>
      <w:r w:rsidRPr="006E2E11">
        <w:rPr>
          <w:sz w:val="22"/>
        </w:rPr>
        <w:t xml:space="preserve">Rutgers Biomedical and Health Sciences: </w:t>
      </w:r>
      <w:hyperlink r:id="rId19" w:history="1">
        <w:r w:rsidRPr="006E2E11">
          <w:rPr>
            <w:rStyle w:val="Hyperlink"/>
            <w:sz w:val="22"/>
          </w:rPr>
          <w:t>Bishr Omary</w:t>
        </w:r>
      </w:hyperlink>
      <w:r w:rsidRPr="006E2E11">
        <w:rPr>
          <w:sz w:val="22"/>
        </w:rPr>
        <w:t xml:space="preserve">, Senior Vice Chancellor for Academic Affairs and Research or </w:t>
      </w:r>
      <w:hyperlink r:id="rId20" w:history="1">
        <w:r w:rsidRPr="006E2E11">
          <w:rPr>
            <w:rStyle w:val="Hyperlink"/>
            <w:sz w:val="22"/>
          </w:rPr>
          <w:t>Steven Andreassen</w:t>
        </w:r>
      </w:hyperlink>
      <w:r w:rsidRPr="006E2E11">
        <w:rPr>
          <w:sz w:val="22"/>
        </w:rPr>
        <w:t>, Vice Chancellor and Chief of Staff</w:t>
      </w:r>
    </w:p>
    <w:p w14:paraId="612DF7D0" w14:textId="77777777" w:rsidR="00F62C1B" w:rsidRPr="007357E4" w:rsidRDefault="00F62C1B" w:rsidP="00F62C1B">
      <w:pPr>
        <w:pStyle w:val="Default"/>
        <w:ind w:left="720"/>
        <w:rPr>
          <w:sz w:val="22"/>
          <w:szCs w:val="22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F62C1B" w14:paraId="039950CD" w14:textId="77777777" w:rsidTr="00E35C33">
        <w:trPr>
          <w:trHeight w:val="630"/>
        </w:trPr>
        <w:tc>
          <w:tcPr>
            <w:tcW w:w="4651" w:type="dxa"/>
          </w:tcPr>
          <w:p w14:paraId="67796CBB" w14:textId="77777777" w:rsidR="00F62C1B" w:rsidRDefault="00F62C1B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Chancellor-Led Unit (CLU) </w:t>
            </w:r>
          </w:p>
        </w:tc>
        <w:tc>
          <w:tcPr>
            <w:tcW w:w="4651" w:type="dxa"/>
          </w:tcPr>
          <w:p w14:paraId="384D2BE2" w14:textId="77777777" w:rsidR="00F62C1B" w:rsidRDefault="00F62C1B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name of the sponsoring CLU(s) – Camden, Newark, New Brunswick, and/or Rutgers Biomedical and Health Sciences.</w:t>
            </w:r>
          </w:p>
        </w:tc>
      </w:tr>
      <w:tr w:rsidR="00F62C1B" w14:paraId="1A4985AF" w14:textId="77777777" w:rsidTr="00E35C33">
        <w:trPr>
          <w:trHeight w:val="630"/>
        </w:trPr>
        <w:tc>
          <w:tcPr>
            <w:tcW w:w="4651" w:type="dxa"/>
          </w:tcPr>
          <w:p w14:paraId="2BBD77D4" w14:textId="77777777" w:rsidR="00F62C1B" w:rsidRDefault="00F62C1B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4651" w:type="dxa"/>
          </w:tcPr>
          <w:p w14:paraId="1EAAD211" w14:textId="77777777" w:rsidR="00F62C1B" w:rsidRDefault="00F62C1B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name of the sponsoring school</w:t>
            </w:r>
            <w:r>
              <w:rPr>
                <w:rFonts w:cstheme="minorHAnsi"/>
                <w:color w:val="0066FF"/>
              </w:rPr>
              <w:t>(s)</w:t>
            </w:r>
            <w:r w:rsidRPr="00546F92">
              <w:rPr>
                <w:rFonts w:cstheme="minorHAnsi"/>
                <w:color w:val="0066FF"/>
              </w:rPr>
              <w:t xml:space="preserve"> or college</w:t>
            </w:r>
            <w:r>
              <w:rPr>
                <w:rFonts w:cstheme="minorHAnsi"/>
                <w:color w:val="0066FF"/>
              </w:rPr>
              <w:t>(s)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F62C1B" w14:paraId="66FFC91D" w14:textId="77777777" w:rsidTr="00E35C33">
        <w:trPr>
          <w:trHeight w:val="630"/>
        </w:trPr>
        <w:tc>
          <w:tcPr>
            <w:tcW w:w="4651" w:type="dxa"/>
          </w:tcPr>
          <w:p w14:paraId="119A4432" w14:textId="77777777" w:rsidR="00F62C1B" w:rsidRDefault="00F62C1B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4651" w:type="dxa"/>
          </w:tcPr>
          <w:p w14:paraId="6636FFCA" w14:textId="77777777" w:rsidR="00F62C1B" w:rsidRDefault="00F62C1B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name of the sponsoring department</w:t>
            </w:r>
            <w:r>
              <w:rPr>
                <w:rFonts w:cstheme="minorHAnsi"/>
                <w:color w:val="0066FF"/>
              </w:rPr>
              <w:t>(s), if applicable</w:t>
            </w:r>
            <w:r w:rsidRPr="00546F92">
              <w:rPr>
                <w:rFonts w:cstheme="minorHAnsi"/>
                <w:color w:val="0066FF"/>
              </w:rPr>
              <w:t>.</w:t>
            </w:r>
          </w:p>
        </w:tc>
      </w:tr>
      <w:tr w:rsidR="00F62C1B" w14:paraId="19506172" w14:textId="77777777" w:rsidTr="00E35C33">
        <w:trPr>
          <w:trHeight w:val="630"/>
        </w:trPr>
        <w:tc>
          <w:tcPr>
            <w:tcW w:w="4651" w:type="dxa"/>
          </w:tcPr>
          <w:p w14:paraId="7DD34A7A" w14:textId="45CA2328" w:rsidR="00F62C1B" w:rsidRDefault="00F62C1B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7D0">
              <w:rPr>
                <w:rFonts w:ascii="Times New Roman" w:hAnsi="Times New Roman" w:cs="Times New Roman"/>
                <w:b/>
                <w:bCs/>
                <w:szCs w:val="24"/>
              </w:rPr>
              <w:t>Degree Designation</w:t>
            </w:r>
          </w:p>
        </w:tc>
        <w:tc>
          <w:tcPr>
            <w:tcW w:w="4651" w:type="dxa"/>
          </w:tcPr>
          <w:p w14:paraId="2DDD2E92" w14:textId="6C4F960E" w:rsidR="00F62C1B" w:rsidRDefault="00F62C1B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designation of the proposed degree program, such as Bachelor of Arts or Doctor of Philosophy.</w:t>
            </w:r>
          </w:p>
        </w:tc>
      </w:tr>
      <w:tr w:rsidR="00F62C1B" w14:paraId="1AF9AE3A" w14:textId="77777777" w:rsidTr="00E35C33">
        <w:trPr>
          <w:trHeight w:val="630"/>
        </w:trPr>
        <w:tc>
          <w:tcPr>
            <w:tcW w:w="4651" w:type="dxa"/>
          </w:tcPr>
          <w:p w14:paraId="3BB7140D" w14:textId="12C6EC02" w:rsidR="00F62C1B" w:rsidRDefault="00F62C1B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7D0">
              <w:rPr>
                <w:rFonts w:ascii="Times New Roman" w:hAnsi="Times New Roman" w:cs="Times New Roman"/>
                <w:b/>
                <w:bCs/>
                <w:szCs w:val="24"/>
              </w:rPr>
              <w:t>Degree Abbreviation</w:t>
            </w:r>
          </w:p>
        </w:tc>
        <w:tc>
          <w:tcPr>
            <w:tcW w:w="4651" w:type="dxa"/>
          </w:tcPr>
          <w:p w14:paraId="7989150E" w14:textId="6452913B" w:rsidR="00F62C1B" w:rsidRDefault="00F62C1B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abbreviation of the proposed degree designation, such as B.A. or Ph.D.</w:t>
            </w:r>
          </w:p>
        </w:tc>
      </w:tr>
      <w:tr w:rsidR="00F62C1B" w14:paraId="59E018ED" w14:textId="77777777" w:rsidTr="004F5EAF">
        <w:trPr>
          <w:trHeight w:val="413"/>
        </w:trPr>
        <w:tc>
          <w:tcPr>
            <w:tcW w:w="4651" w:type="dxa"/>
          </w:tcPr>
          <w:p w14:paraId="77639A51" w14:textId="0BA669AA" w:rsidR="00F62C1B" w:rsidRPr="00505BF4" w:rsidRDefault="00F62C1B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7D0">
              <w:rPr>
                <w:rFonts w:ascii="Times New Roman" w:hAnsi="Times New Roman" w:cs="Times New Roman"/>
                <w:b/>
                <w:bCs/>
                <w:szCs w:val="24"/>
              </w:rPr>
              <w:t>Degree Title</w:t>
            </w:r>
          </w:p>
        </w:tc>
        <w:tc>
          <w:tcPr>
            <w:tcW w:w="4651" w:type="dxa"/>
          </w:tcPr>
          <w:p w14:paraId="43241255" w14:textId="5EF362E9" w:rsidR="00F62C1B" w:rsidRDefault="00F62C1B" w:rsidP="00E35C33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cstheme="minorHAnsi"/>
                <w:color w:val="0066FF"/>
              </w:rPr>
              <w:t>Enter the title of the proposed degree program.</w:t>
            </w:r>
          </w:p>
        </w:tc>
      </w:tr>
      <w:tr w:rsidR="00F62C1B" w14:paraId="71C50A1A" w14:textId="77777777" w:rsidTr="00E35C33">
        <w:trPr>
          <w:trHeight w:val="630"/>
        </w:trPr>
        <w:tc>
          <w:tcPr>
            <w:tcW w:w="4651" w:type="dxa"/>
          </w:tcPr>
          <w:p w14:paraId="052911F8" w14:textId="77777777" w:rsidR="00F62C1B" w:rsidRDefault="00F62C1B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(Name)</w:t>
            </w:r>
          </w:p>
        </w:tc>
        <w:tc>
          <w:tcPr>
            <w:tcW w:w="4651" w:type="dxa"/>
          </w:tcPr>
          <w:p w14:paraId="13A310B7" w14:textId="557B43EE" w:rsidR="00F62C1B" w:rsidRDefault="00F62C1B" w:rsidP="00E35C33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name of the primary contact in the proposing unit responsible for coordinating </w:t>
            </w:r>
            <w:r w:rsidR="00D213B0">
              <w:rPr>
                <w:rFonts w:eastAsia="Arial" w:cstheme="minorHAnsi"/>
                <w:color w:val="0066FF"/>
              </w:rPr>
              <w:t>program development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F62C1B" w14:paraId="2C788A06" w14:textId="77777777" w:rsidTr="00E35C33">
        <w:trPr>
          <w:trHeight w:val="630"/>
        </w:trPr>
        <w:tc>
          <w:tcPr>
            <w:tcW w:w="4651" w:type="dxa"/>
          </w:tcPr>
          <w:p w14:paraId="2F218E8B" w14:textId="77777777" w:rsidR="00F62C1B" w:rsidRDefault="00F62C1B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(E-mail)</w:t>
            </w:r>
          </w:p>
        </w:tc>
        <w:tc>
          <w:tcPr>
            <w:tcW w:w="4651" w:type="dxa"/>
          </w:tcPr>
          <w:p w14:paraId="35663128" w14:textId="2FCA1BEC" w:rsidR="00F62C1B" w:rsidRDefault="00F62C1B" w:rsidP="00E35C33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e-mail address of the primary contact in the proposing unit responsible for coordinating </w:t>
            </w:r>
            <w:r w:rsidR="00D213B0">
              <w:rPr>
                <w:rFonts w:eastAsia="Arial" w:cstheme="minorHAnsi"/>
                <w:color w:val="0066FF"/>
              </w:rPr>
              <w:t>program development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F62C1B" w14:paraId="03395473" w14:textId="77777777" w:rsidTr="00E35C33">
        <w:trPr>
          <w:trHeight w:val="630"/>
        </w:trPr>
        <w:tc>
          <w:tcPr>
            <w:tcW w:w="4651" w:type="dxa"/>
          </w:tcPr>
          <w:p w14:paraId="2753CE64" w14:textId="77777777" w:rsidR="00F62C1B" w:rsidRDefault="00F62C1B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Primary Contact (Telephone)</w:t>
            </w:r>
          </w:p>
        </w:tc>
        <w:tc>
          <w:tcPr>
            <w:tcW w:w="4651" w:type="dxa"/>
          </w:tcPr>
          <w:p w14:paraId="55218D5F" w14:textId="22945580" w:rsidR="00F62C1B" w:rsidRDefault="00F62C1B" w:rsidP="00E35C33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 w:rsidRPr="00546F92">
              <w:rPr>
                <w:rFonts w:eastAsia="Arial" w:cstheme="minorHAnsi"/>
                <w:color w:val="0066FF"/>
              </w:rPr>
              <w:t xml:space="preserve">Enter the telephone number of the primary contact in the proposing unit responsible for coordinating </w:t>
            </w:r>
            <w:r w:rsidR="00D213B0">
              <w:rPr>
                <w:rFonts w:eastAsia="Arial" w:cstheme="minorHAnsi"/>
                <w:color w:val="0066FF"/>
              </w:rPr>
              <w:t>program development</w:t>
            </w:r>
            <w:r w:rsidRPr="00546F92">
              <w:rPr>
                <w:rFonts w:eastAsia="Arial" w:cstheme="minorHAnsi"/>
                <w:color w:val="0066FF"/>
              </w:rPr>
              <w:t>.</w:t>
            </w:r>
          </w:p>
        </w:tc>
      </w:tr>
      <w:tr w:rsidR="00F62C1B" w14:paraId="2BBD7D27" w14:textId="77777777" w:rsidTr="00E35C33">
        <w:trPr>
          <w:trHeight w:val="630"/>
        </w:trPr>
        <w:tc>
          <w:tcPr>
            <w:tcW w:w="4651" w:type="dxa"/>
          </w:tcPr>
          <w:p w14:paraId="49697893" w14:textId="77777777" w:rsidR="00F62C1B" w:rsidRDefault="00F62C1B" w:rsidP="00E35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Date of Submission</w:t>
            </w:r>
          </w:p>
        </w:tc>
        <w:tc>
          <w:tcPr>
            <w:tcW w:w="4651" w:type="dxa"/>
          </w:tcPr>
          <w:p w14:paraId="6E436D1A" w14:textId="77777777" w:rsidR="00F62C1B" w:rsidRDefault="00F62C1B" w:rsidP="00E35C33">
            <w:pPr>
              <w:rPr>
                <w:rStyle w:val="normaltextrun"/>
                <w:rFonts w:ascii="Calibri" w:hAnsi="Calibri" w:cs="Calibri"/>
                <w:color w:val="0066FF"/>
                <w:bdr w:val="none" w:sz="0" w:space="0" w:color="auto" w:frame="1"/>
              </w:rPr>
            </w:pPr>
            <w:r>
              <w:rPr>
                <w:rFonts w:cstheme="minorHAnsi"/>
                <w:color w:val="0066FF"/>
              </w:rPr>
              <w:t>Enter the date you are submitting this request.</w:t>
            </w:r>
          </w:p>
        </w:tc>
      </w:tr>
    </w:tbl>
    <w:p w14:paraId="36C01921" w14:textId="0E74E3EC" w:rsidR="00467D40" w:rsidRDefault="00467D40" w:rsidP="00733258">
      <w:pPr>
        <w:pStyle w:val="Default"/>
        <w:rPr>
          <w:sz w:val="22"/>
          <w:szCs w:val="22"/>
        </w:rPr>
      </w:pPr>
    </w:p>
    <w:p w14:paraId="0C005199" w14:textId="03471AF3" w:rsidR="00467D40" w:rsidRDefault="00467D40" w:rsidP="00733258">
      <w:pPr>
        <w:pStyle w:val="Default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517D0" w14:paraId="1A78839F" w14:textId="77777777" w:rsidTr="00112CBF">
        <w:trPr>
          <w:trHeight w:val="242"/>
        </w:trPr>
        <w:tc>
          <w:tcPr>
            <w:tcW w:w="9355" w:type="dxa"/>
          </w:tcPr>
          <w:p w14:paraId="2154C631" w14:textId="70A75CCA" w:rsidR="006517D0" w:rsidRPr="0060563A" w:rsidRDefault="0060563A" w:rsidP="0060563A">
            <w:pPr>
              <w:rPr>
                <w:rFonts w:ascii="Times New Roman" w:hAnsi="Times New Roman" w:cs="Times New Roman"/>
                <w:b/>
                <w:bCs/>
              </w:rPr>
            </w:pPr>
            <w:r w:rsidRPr="0060563A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517D0" w:rsidRPr="0060563A">
              <w:rPr>
                <w:rFonts w:ascii="Times New Roman" w:hAnsi="Times New Roman" w:cs="Times New Roman"/>
                <w:b/>
                <w:bCs/>
              </w:rPr>
              <w:t>What is the need/impetus for the requested change?</w:t>
            </w:r>
          </w:p>
          <w:p w14:paraId="0CAAF152" w14:textId="77777777" w:rsidR="0060563A" w:rsidRPr="007357E4" w:rsidRDefault="0060563A" w:rsidP="0060563A">
            <w:pPr>
              <w:pStyle w:val="Default"/>
              <w:ind w:left="720"/>
              <w:rPr>
                <w:sz w:val="22"/>
                <w:szCs w:val="22"/>
              </w:rPr>
            </w:pPr>
            <w:r w:rsidRPr="007357E4">
              <w:rPr>
                <w:sz w:val="22"/>
                <w:szCs w:val="22"/>
              </w:rPr>
              <w:t xml:space="preserve">• external review? </w:t>
            </w:r>
          </w:p>
          <w:p w14:paraId="14F88818" w14:textId="77777777" w:rsidR="0060563A" w:rsidRPr="007357E4" w:rsidRDefault="0060563A" w:rsidP="0060563A">
            <w:pPr>
              <w:pStyle w:val="Default"/>
              <w:ind w:left="720"/>
              <w:rPr>
                <w:sz w:val="22"/>
                <w:szCs w:val="22"/>
              </w:rPr>
            </w:pPr>
            <w:r w:rsidRPr="007357E4">
              <w:rPr>
                <w:sz w:val="22"/>
                <w:szCs w:val="22"/>
              </w:rPr>
              <w:t xml:space="preserve">• accreditation review? </w:t>
            </w:r>
          </w:p>
          <w:p w14:paraId="41C41578" w14:textId="2B079B06" w:rsidR="0060563A" w:rsidRPr="0060563A" w:rsidRDefault="0060563A" w:rsidP="0060563A">
            <w:pPr>
              <w:pStyle w:val="Default"/>
              <w:ind w:left="720"/>
              <w:rPr>
                <w:sz w:val="22"/>
                <w:szCs w:val="22"/>
              </w:rPr>
            </w:pPr>
            <w:r w:rsidRPr="007357E4">
              <w:rPr>
                <w:sz w:val="22"/>
                <w:szCs w:val="22"/>
              </w:rPr>
              <w:lastRenderedPageBreak/>
              <w:t xml:space="preserve">• other? (Please explain below) </w:t>
            </w:r>
          </w:p>
        </w:tc>
      </w:tr>
      <w:tr w:rsidR="006517D0" w14:paraId="661349C8" w14:textId="77777777" w:rsidTr="00112CBF">
        <w:trPr>
          <w:trHeight w:val="527"/>
        </w:trPr>
        <w:tc>
          <w:tcPr>
            <w:tcW w:w="9355" w:type="dxa"/>
          </w:tcPr>
          <w:p w14:paraId="1C5E3B3D" w14:textId="77777777" w:rsidR="006517D0" w:rsidRDefault="006517D0" w:rsidP="00E540B6">
            <w:pPr>
              <w:rPr>
                <w:rFonts w:ascii="Times New Roman" w:hAnsi="Times New Roman" w:cs="Times New Roman"/>
              </w:rPr>
            </w:pPr>
          </w:p>
        </w:tc>
      </w:tr>
    </w:tbl>
    <w:p w14:paraId="59E190E0" w14:textId="0DA53B58" w:rsidR="00467D40" w:rsidRDefault="00467D40" w:rsidP="00733258">
      <w:pPr>
        <w:pStyle w:val="Default"/>
        <w:rPr>
          <w:sz w:val="22"/>
          <w:szCs w:val="22"/>
        </w:rPr>
      </w:pPr>
    </w:p>
    <w:p w14:paraId="16E24CD4" w14:textId="77777777" w:rsidR="00C61D5D" w:rsidRPr="007357E4" w:rsidRDefault="00C61D5D" w:rsidP="00733258">
      <w:pPr>
        <w:pStyle w:val="Default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0563A" w14:paraId="5752133D" w14:textId="77777777" w:rsidTr="00112CBF">
        <w:trPr>
          <w:trHeight w:val="242"/>
        </w:trPr>
        <w:tc>
          <w:tcPr>
            <w:tcW w:w="9355" w:type="dxa"/>
          </w:tcPr>
          <w:p w14:paraId="2D4F53E4" w14:textId="6EE7A0E2" w:rsidR="0060563A" w:rsidRPr="0060563A" w:rsidRDefault="0060563A" w:rsidP="006056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563A">
              <w:rPr>
                <w:b/>
                <w:bCs/>
                <w:sz w:val="22"/>
                <w:szCs w:val="22"/>
              </w:rPr>
              <w:t>2. How long has the option/concentration been offered?</w:t>
            </w:r>
          </w:p>
        </w:tc>
      </w:tr>
      <w:tr w:rsidR="0060563A" w14:paraId="0D803CC8" w14:textId="77777777" w:rsidTr="00112CBF">
        <w:trPr>
          <w:trHeight w:val="527"/>
        </w:trPr>
        <w:tc>
          <w:tcPr>
            <w:tcW w:w="9355" w:type="dxa"/>
          </w:tcPr>
          <w:p w14:paraId="02B8FAF5" w14:textId="77777777" w:rsidR="0060563A" w:rsidRDefault="0060563A" w:rsidP="00E540B6">
            <w:pPr>
              <w:rPr>
                <w:rFonts w:ascii="Times New Roman" w:hAnsi="Times New Roman" w:cs="Times New Roman"/>
              </w:rPr>
            </w:pPr>
          </w:p>
        </w:tc>
      </w:tr>
    </w:tbl>
    <w:p w14:paraId="36C44064" w14:textId="02AA1ACA" w:rsidR="00733258" w:rsidRDefault="00733258" w:rsidP="00733258">
      <w:pPr>
        <w:pStyle w:val="Default"/>
        <w:rPr>
          <w:sz w:val="22"/>
          <w:szCs w:val="22"/>
        </w:rPr>
      </w:pPr>
    </w:p>
    <w:p w14:paraId="52D26C95" w14:textId="77777777" w:rsidR="00C61D5D" w:rsidRDefault="00C61D5D" w:rsidP="00733258">
      <w:pPr>
        <w:pStyle w:val="Default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0563A" w14:paraId="6E827FC2" w14:textId="77777777" w:rsidTr="00112CBF">
        <w:trPr>
          <w:trHeight w:val="242"/>
        </w:trPr>
        <w:tc>
          <w:tcPr>
            <w:tcW w:w="9355" w:type="dxa"/>
          </w:tcPr>
          <w:p w14:paraId="428E7746" w14:textId="65077C6D" w:rsidR="0060563A" w:rsidRPr="0060563A" w:rsidRDefault="0060563A" w:rsidP="00E540B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563A">
              <w:rPr>
                <w:b/>
                <w:bCs/>
                <w:sz w:val="22"/>
                <w:szCs w:val="22"/>
              </w:rPr>
              <w:t>3. What is the enrollment history?</w:t>
            </w:r>
          </w:p>
        </w:tc>
      </w:tr>
      <w:tr w:rsidR="0060563A" w14:paraId="14E12B22" w14:textId="77777777" w:rsidTr="00112CBF">
        <w:trPr>
          <w:trHeight w:val="527"/>
        </w:trPr>
        <w:tc>
          <w:tcPr>
            <w:tcW w:w="9355" w:type="dxa"/>
          </w:tcPr>
          <w:p w14:paraId="1F6C32AF" w14:textId="77777777" w:rsidR="0060563A" w:rsidRDefault="0060563A" w:rsidP="00E540B6">
            <w:pPr>
              <w:rPr>
                <w:rFonts w:ascii="Times New Roman" w:hAnsi="Times New Roman" w:cs="Times New Roman"/>
              </w:rPr>
            </w:pPr>
          </w:p>
        </w:tc>
      </w:tr>
    </w:tbl>
    <w:p w14:paraId="1AE79D69" w14:textId="6D9C689E" w:rsidR="0060563A" w:rsidRDefault="0060563A" w:rsidP="00733258">
      <w:pPr>
        <w:pStyle w:val="Default"/>
        <w:rPr>
          <w:sz w:val="22"/>
          <w:szCs w:val="22"/>
        </w:rPr>
      </w:pPr>
    </w:p>
    <w:p w14:paraId="24667A19" w14:textId="77777777" w:rsidR="00C61D5D" w:rsidRDefault="00C61D5D" w:rsidP="00733258">
      <w:pPr>
        <w:pStyle w:val="Default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0563A" w14:paraId="03FB4452" w14:textId="77777777" w:rsidTr="00112CBF">
        <w:trPr>
          <w:trHeight w:val="242"/>
        </w:trPr>
        <w:tc>
          <w:tcPr>
            <w:tcW w:w="9355" w:type="dxa"/>
          </w:tcPr>
          <w:p w14:paraId="263DFE3A" w14:textId="77777777" w:rsidR="0060563A" w:rsidRPr="0060563A" w:rsidRDefault="0060563A" w:rsidP="006056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563A">
              <w:rPr>
                <w:b/>
                <w:bCs/>
                <w:sz w:val="22"/>
                <w:szCs w:val="22"/>
              </w:rPr>
              <w:t>4. Will the new program have sufficient content depth to justify classification as a major?</w:t>
            </w:r>
          </w:p>
          <w:p w14:paraId="334EC5AC" w14:textId="77777777" w:rsidR="0060563A" w:rsidRPr="007357E4" w:rsidRDefault="0060563A" w:rsidP="0060563A">
            <w:pPr>
              <w:pStyle w:val="Default"/>
              <w:ind w:left="720"/>
              <w:rPr>
                <w:sz w:val="22"/>
                <w:szCs w:val="22"/>
              </w:rPr>
            </w:pPr>
            <w:r w:rsidRPr="007357E4">
              <w:rPr>
                <w:sz w:val="22"/>
                <w:szCs w:val="22"/>
              </w:rPr>
              <w:t xml:space="preserve">• Will the new program have sufficient credits to justify being a major? </w:t>
            </w:r>
          </w:p>
          <w:p w14:paraId="0F9937B8" w14:textId="72250DA9" w:rsidR="0060563A" w:rsidRPr="0060563A" w:rsidRDefault="0060563A" w:rsidP="00C61D5D">
            <w:pPr>
              <w:pStyle w:val="Default"/>
              <w:ind w:left="720"/>
              <w:rPr>
                <w:sz w:val="22"/>
                <w:szCs w:val="22"/>
              </w:rPr>
            </w:pPr>
            <w:r w:rsidRPr="007357E4">
              <w:rPr>
                <w:sz w:val="22"/>
                <w:szCs w:val="22"/>
              </w:rPr>
              <w:t xml:space="preserve">• How is the new program different from the existing degree program? </w:t>
            </w:r>
          </w:p>
        </w:tc>
      </w:tr>
      <w:tr w:rsidR="0060563A" w14:paraId="0682EBE3" w14:textId="77777777" w:rsidTr="00112CBF">
        <w:trPr>
          <w:trHeight w:val="527"/>
        </w:trPr>
        <w:tc>
          <w:tcPr>
            <w:tcW w:w="9355" w:type="dxa"/>
          </w:tcPr>
          <w:p w14:paraId="5978B349" w14:textId="77777777" w:rsidR="0060563A" w:rsidRDefault="0060563A" w:rsidP="00E540B6">
            <w:pPr>
              <w:rPr>
                <w:rFonts w:ascii="Times New Roman" w:hAnsi="Times New Roman" w:cs="Times New Roman"/>
              </w:rPr>
            </w:pPr>
          </w:p>
        </w:tc>
      </w:tr>
    </w:tbl>
    <w:p w14:paraId="50A97278" w14:textId="0A66DEF0" w:rsidR="0060563A" w:rsidRDefault="0060563A" w:rsidP="00733258">
      <w:pPr>
        <w:pStyle w:val="Default"/>
        <w:rPr>
          <w:sz w:val="22"/>
          <w:szCs w:val="22"/>
        </w:rPr>
      </w:pPr>
    </w:p>
    <w:p w14:paraId="2783461A" w14:textId="77777777" w:rsidR="00C61D5D" w:rsidRDefault="00C61D5D" w:rsidP="00733258">
      <w:pPr>
        <w:pStyle w:val="Default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0563A" w14:paraId="4E70CC50" w14:textId="77777777" w:rsidTr="00112CBF">
        <w:trPr>
          <w:trHeight w:val="242"/>
        </w:trPr>
        <w:tc>
          <w:tcPr>
            <w:tcW w:w="9355" w:type="dxa"/>
          </w:tcPr>
          <w:p w14:paraId="10ECD9AE" w14:textId="77777777" w:rsidR="0060563A" w:rsidRPr="0060563A" w:rsidRDefault="0060563A" w:rsidP="006056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563A">
              <w:rPr>
                <w:b/>
                <w:bCs/>
                <w:sz w:val="22"/>
                <w:szCs w:val="22"/>
              </w:rPr>
              <w:t xml:space="preserve">5. Will the unit continue to offer the existing degree program? </w:t>
            </w:r>
          </w:p>
          <w:p w14:paraId="4CE02824" w14:textId="128A11C5" w:rsidR="0060563A" w:rsidRPr="0060563A" w:rsidRDefault="0060563A" w:rsidP="00C61D5D">
            <w:pPr>
              <w:pStyle w:val="Default"/>
              <w:ind w:left="720"/>
              <w:rPr>
                <w:sz w:val="22"/>
                <w:szCs w:val="22"/>
              </w:rPr>
            </w:pPr>
            <w:r w:rsidRPr="007357E4">
              <w:rPr>
                <w:sz w:val="22"/>
                <w:szCs w:val="22"/>
              </w:rPr>
              <w:t xml:space="preserve">• In establishing the new major, what will be the impact on the existing major? </w:t>
            </w:r>
          </w:p>
        </w:tc>
      </w:tr>
      <w:tr w:rsidR="0060563A" w14:paraId="335F0284" w14:textId="77777777" w:rsidTr="00112CBF">
        <w:trPr>
          <w:trHeight w:val="527"/>
        </w:trPr>
        <w:tc>
          <w:tcPr>
            <w:tcW w:w="9355" w:type="dxa"/>
          </w:tcPr>
          <w:p w14:paraId="585AEDBB" w14:textId="77777777" w:rsidR="0060563A" w:rsidRDefault="0060563A" w:rsidP="00E540B6">
            <w:pPr>
              <w:rPr>
                <w:rFonts w:ascii="Times New Roman" w:hAnsi="Times New Roman" w:cs="Times New Roman"/>
              </w:rPr>
            </w:pPr>
          </w:p>
        </w:tc>
      </w:tr>
    </w:tbl>
    <w:p w14:paraId="3F26C1A8" w14:textId="55D87254" w:rsidR="0060563A" w:rsidRDefault="0060563A" w:rsidP="00733258">
      <w:pPr>
        <w:pStyle w:val="Default"/>
        <w:rPr>
          <w:sz w:val="22"/>
          <w:szCs w:val="22"/>
        </w:rPr>
      </w:pPr>
    </w:p>
    <w:p w14:paraId="6BA6F075" w14:textId="77777777" w:rsidR="00C61D5D" w:rsidRDefault="00C61D5D" w:rsidP="00733258">
      <w:pPr>
        <w:pStyle w:val="Default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0563A" w14:paraId="24816500" w14:textId="77777777" w:rsidTr="00112CBF">
        <w:trPr>
          <w:trHeight w:val="242"/>
        </w:trPr>
        <w:tc>
          <w:tcPr>
            <w:tcW w:w="9355" w:type="dxa"/>
          </w:tcPr>
          <w:p w14:paraId="3DF9A4A3" w14:textId="77777777" w:rsidR="0060563A" w:rsidRPr="0060563A" w:rsidRDefault="0060563A" w:rsidP="006056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563A">
              <w:rPr>
                <w:b/>
                <w:bCs/>
                <w:sz w:val="22"/>
                <w:szCs w:val="22"/>
              </w:rPr>
              <w:t xml:space="preserve">6. Would students currently enrolled in the option/concentration be "grandfathered" as to their degree title? </w:t>
            </w:r>
          </w:p>
          <w:p w14:paraId="2D2DD596" w14:textId="77777777" w:rsidR="0060563A" w:rsidRPr="007357E4" w:rsidRDefault="0060563A" w:rsidP="0060563A">
            <w:pPr>
              <w:pStyle w:val="Default"/>
              <w:ind w:left="720"/>
              <w:rPr>
                <w:sz w:val="22"/>
                <w:szCs w:val="22"/>
              </w:rPr>
            </w:pPr>
            <w:r w:rsidRPr="007357E4">
              <w:rPr>
                <w:sz w:val="22"/>
                <w:szCs w:val="22"/>
              </w:rPr>
              <w:t xml:space="preserve">• Can students choose either the title of the existing degree program or the title of the degree program created from the option/concentration as their graduation major? </w:t>
            </w:r>
          </w:p>
          <w:p w14:paraId="7DEA6714" w14:textId="653A491B" w:rsidR="0060563A" w:rsidRPr="0060563A" w:rsidRDefault="0060563A" w:rsidP="00992F67">
            <w:pPr>
              <w:pStyle w:val="Default"/>
              <w:ind w:left="720"/>
              <w:rPr>
                <w:sz w:val="22"/>
                <w:szCs w:val="22"/>
              </w:rPr>
            </w:pPr>
            <w:r w:rsidRPr="007357E4">
              <w:rPr>
                <w:sz w:val="22"/>
                <w:szCs w:val="22"/>
              </w:rPr>
              <w:t xml:space="preserve">• Will current students receive the new degree designation? </w:t>
            </w:r>
          </w:p>
        </w:tc>
      </w:tr>
      <w:tr w:rsidR="0060563A" w14:paraId="60854AD0" w14:textId="77777777" w:rsidTr="00112CBF">
        <w:trPr>
          <w:trHeight w:val="527"/>
        </w:trPr>
        <w:tc>
          <w:tcPr>
            <w:tcW w:w="9355" w:type="dxa"/>
          </w:tcPr>
          <w:p w14:paraId="130C78DC" w14:textId="77777777" w:rsidR="0060563A" w:rsidRDefault="0060563A" w:rsidP="00E540B6">
            <w:pPr>
              <w:rPr>
                <w:rFonts w:ascii="Times New Roman" w:hAnsi="Times New Roman" w:cs="Times New Roman"/>
              </w:rPr>
            </w:pPr>
          </w:p>
        </w:tc>
      </w:tr>
    </w:tbl>
    <w:p w14:paraId="105A93F2" w14:textId="2E5FDC37" w:rsidR="0060563A" w:rsidRDefault="0060563A" w:rsidP="00733258">
      <w:pPr>
        <w:pStyle w:val="Default"/>
        <w:rPr>
          <w:sz w:val="22"/>
          <w:szCs w:val="22"/>
        </w:rPr>
      </w:pPr>
    </w:p>
    <w:p w14:paraId="2E8FFF1A" w14:textId="77777777" w:rsidR="00992F67" w:rsidRDefault="00992F67" w:rsidP="00733258">
      <w:pPr>
        <w:pStyle w:val="Default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0563A" w14:paraId="1425B52E" w14:textId="77777777" w:rsidTr="00112CBF">
        <w:trPr>
          <w:trHeight w:val="242"/>
        </w:trPr>
        <w:tc>
          <w:tcPr>
            <w:tcW w:w="9355" w:type="dxa"/>
          </w:tcPr>
          <w:p w14:paraId="28010C67" w14:textId="77777777" w:rsidR="0060563A" w:rsidRPr="0060563A" w:rsidRDefault="0060563A" w:rsidP="006056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563A">
              <w:rPr>
                <w:b/>
                <w:bCs/>
                <w:sz w:val="22"/>
                <w:szCs w:val="22"/>
              </w:rPr>
              <w:t xml:space="preserve">7. Are sufficient resources available to support the new program in the following areas: </w:t>
            </w:r>
          </w:p>
          <w:p w14:paraId="4B45A3C2" w14:textId="77777777" w:rsidR="0060563A" w:rsidRPr="007357E4" w:rsidRDefault="0060563A" w:rsidP="0060563A">
            <w:pPr>
              <w:pStyle w:val="Default"/>
              <w:ind w:left="720"/>
              <w:rPr>
                <w:sz w:val="22"/>
                <w:szCs w:val="22"/>
              </w:rPr>
            </w:pPr>
            <w:r w:rsidRPr="007357E4">
              <w:rPr>
                <w:sz w:val="22"/>
                <w:szCs w:val="22"/>
              </w:rPr>
              <w:t xml:space="preserve">• Personnel such as faculty and support staff? </w:t>
            </w:r>
          </w:p>
          <w:p w14:paraId="49A8293C" w14:textId="77777777" w:rsidR="0060563A" w:rsidRPr="007357E4" w:rsidRDefault="0060563A" w:rsidP="0060563A">
            <w:pPr>
              <w:pStyle w:val="Default"/>
              <w:ind w:left="720"/>
              <w:rPr>
                <w:sz w:val="22"/>
                <w:szCs w:val="22"/>
              </w:rPr>
            </w:pPr>
            <w:r w:rsidRPr="007357E4">
              <w:rPr>
                <w:sz w:val="22"/>
                <w:szCs w:val="22"/>
              </w:rPr>
              <w:t xml:space="preserve">• Facilities? </w:t>
            </w:r>
          </w:p>
          <w:p w14:paraId="5342C1E1" w14:textId="77777777" w:rsidR="0060563A" w:rsidRPr="007357E4" w:rsidRDefault="0060563A" w:rsidP="0060563A">
            <w:pPr>
              <w:pStyle w:val="Default"/>
              <w:ind w:left="720"/>
              <w:rPr>
                <w:sz w:val="22"/>
                <w:szCs w:val="22"/>
              </w:rPr>
            </w:pPr>
            <w:r w:rsidRPr="007357E4">
              <w:rPr>
                <w:sz w:val="22"/>
                <w:szCs w:val="22"/>
              </w:rPr>
              <w:t xml:space="preserve">• Operating expenses -- equipment, library resources, etc.? </w:t>
            </w:r>
          </w:p>
          <w:p w14:paraId="72E69D19" w14:textId="77777777" w:rsidR="0060563A" w:rsidRPr="0060563A" w:rsidRDefault="0060563A" w:rsidP="00E540B6">
            <w:pPr>
              <w:pStyle w:val="Default"/>
              <w:rPr>
                <w:sz w:val="22"/>
                <w:szCs w:val="22"/>
              </w:rPr>
            </w:pPr>
          </w:p>
        </w:tc>
      </w:tr>
      <w:tr w:rsidR="0060563A" w14:paraId="0FB03913" w14:textId="77777777" w:rsidTr="00112CBF">
        <w:trPr>
          <w:trHeight w:val="527"/>
        </w:trPr>
        <w:tc>
          <w:tcPr>
            <w:tcW w:w="9355" w:type="dxa"/>
          </w:tcPr>
          <w:p w14:paraId="05A46B2C" w14:textId="77777777" w:rsidR="0060563A" w:rsidRDefault="0060563A" w:rsidP="00E540B6">
            <w:pPr>
              <w:rPr>
                <w:rFonts w:ascii="Times New Roman" w:hAnsi="Times New Roman" w:cs="Times New Roman"/>
              </w:rPr>
            </w:pPr>
          </w:p>
        </w:tc>
      </w:tr>
    </w:tbl>
    <w:p w14:paraId="035BD6DB" w14:textId="081387A6" w:rsidR="0060563A" w:rsidRDefault="0060563A" w:rsidP="00733258">
      <w:pPr>
        <w:pStyle w:val="Default"/>
        <w:rPr>
          <w:sz w:val="22"/>
          <w:szCs w:val="22"/>
        </w:rPr>
      </w:pPr>
    </w:p>
    <w:p w14:paraId="7047A1ED" w14:textId="77777777" w:rsidR="00992F67" w:rsidRPr="007357E4" w:rsidRDefault="00992F67" w:rsidP="00733258">
      <w:pPr>
        <w:pStyle w:val="Default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0563A" w14:paraId="58AEF2C8" w14:textId="77777777" w:rsidTr="00112CBF">
        <w:trPr>
          <w:trHeight w:val="242"/>
        </w:trPr>
        <w:tc>
          <w:tcPr>
            <w:tcW w:w="9355" w:type="dxa"/>
          </w:tcPr>
          <w:p w14:paraId="1212074E" w14:textId="071BEAE6" w:rsidR="0060563A" w:rsidRPr="00992F67" w:rsidRDefault="0060563A" w:rsidP="00E540B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0563A">
              <w:rPr>
                <w:b/>
                <w:bCs/>
                <w:sz w:val="22"/>
                <w:szCs w:val="22"/>
              </w:rPr>
              <w:t xml:space="preserve">8. Since the proposed option/concentration is part of an approved ongoing program, will the proposed conversion create any additional duplication with ongoing programs already in operation across Rutgers’ four CLUs? </w:t>
            </w:r>
          </w:p>
        </w:tc>
      </w:tr>
      <w:tr w:rsidR="0060563A" w14:paraId="2F418A65" w14:textId="77777777" w:rsidTr="00112CBF">
        <w:trPr>
          <w:trHeight w:val="527"/>
        </w:trPr>
        <w:tc>
          <w:tcPr>
            <w:tcW w:w="9355" w:type="dxa"/>
          </w:tcPr>
          <w:p w14:paraId="4AA4CC61" w14:textId="77777777" w:rsidR="0060563A" w:rsidRDefault="0060563A" w:rsidP="00E540B6">
            <w:pPr>
              <w:rPr>
                <w:rFonts w:ascii="Times New Roman" w:hAnsi="Times New Roman" w:cs="Times New Roman"/>
              </w:rPr>
            </w:pPr>
          </w:p>
        </w:tc>
      </w:tr>
    </w:tbl>
    <w:p w14:paraId="2DDD5D8B" w14:textId="77777777" w:rsidR="00733258" w:rsidRPr="007357E4" w:rsidRDefault="00733258" w:rsidP="00733258">
      <w:pPr>
        <w:pStyle w:val="Default"/>
        <w:rPr>
          <w:sz w:val="22"/>
          <w:szCs w:val="22"/>
        </w:rPr>
      </w:pPr>
    </w:p>
    <w:p w14:paraId="44DB46E1" w14:textId="550F3F50" w:rsidR="00733258" w:rsidRDefault="00733258" w:rsidP="00733258">
      <w:pPr>
        <w:pStyle w:val="Default"/>
        <w:rPr>
          <w:sz w:val="22"/>
          <w:szCs w:val="22"/>
        </w:rPr>
      </w:pPr>
    </w:p>
    <w:p w14:paraId="44FCBE06" w14:textId="77777777" w:rsidR="00992F67" w:rsidRPr="007357E4" w:rsidRDefault="00992F67" w:rsidP="00733258">
      <w:pPr>
        <w:pStyle w:val="Default"/>
        <w:rPr>
          <w:sz w:val="22"/>
          <w:szCs w:val="22"/>
        </w:rPr>
      </w:pPr>
    </w:p>
    <w:p w14:paraId="4D417165" w14:textId="77777777" w:rsidR="009A529A" w:rsidRPr="007E4901" w:rsidRDefault="009A529A" w:rsidP="009A529A">
      <w:pPr>
        <w:tabs>
          <w:tab w:val="left" w:pos="960"/>
        </w:tabs>
        <w:spacing w:after="0"/>
        <w:rPr>
          <w:rFonts w:ascii="Times New Roman" w:hAnsi="Times New Roman" w:cs="Times New Roman"/>
          <w:b/>
          <w:szCs w:val="24"/>
        </w:rPr>
      </w:pPr>
      <w:r w:rsidRPr="007E4901">
        <w:rPr>
          <w:rFonts w:ascii="Times New Roman" w:hAnsi="Times New Roman" w:cs="Times New Roman"/>
          <w:b/>
          <w:bCs/>
          <w:szCs w:val="24"/>
        </w:rPr>
        <w:t>Signatures of Approval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  <w:t>Date</w:t>
      </w:r>
    </w:p>
    <w:p w14:paraId="62A81EBC" w14:textId="77777777" w:rsidR="009A529A" w:rsidRDefault="009A529A" w:rsidP="009A529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</w:p>
    <w:p w14:paraId="66AFF37A" w14:textId="77777777" w:rsidR="009A529A" w:rsidRDefault="009A529A" w:rsidP="009A529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</w:t>
      </w:r>
    </w:p>
    <w:p w14:paraId="071C7FB7" w14:textId="77777777" w:rsidR="009A529A" w:rsidRDefault="009A529A" w:rsidP="009A529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 Chair</w:t>
      </w:r>
    </w:p>
    <w:p w14:paraId="6B5C54A3" w14:textId="77777777" w:rsidR="009A529A" w:rsidRDefault="009A529A" w:rsidP="009A529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</w:p>
    <w:p w14:paraId="5027E427" w14:textId="77777777" w:rsidR="009A529A" w:rsidRDefault="009A529A" w:rsidP="009A529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</w:t>
      </w:r>
    </w:p>
    <w:p w14:paraId="25689E96" w14:textId="77777777" w:rsidR="009A529A" w:rsidRDefault="009A529A" w:rsidP="009A529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Dean</w:t>
      </w:r>
    </w:p>
    <w:p w14:paraId="3998A1FB" w14:textId="77777777" w:rsidR="009A529A" w:rsidRDefault="009A529A" w:rsidP="009A529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</w:p>
    <w:p w14:paraId="2F8AEA95" w14:textId="77777777" w:rsidR="009A529A" w:rsidRDefault="009A529A" w:rsidP="009A529A">
      <w:pPr>
        <w:tabs>
          <w:tab w:val="left" w:pos="9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</w:t>
      </w:r>
    </w:p>
    <w:p w14:paraId="7F562C25" w14:textId="20692353" w:rsidR="009A529A" w:rsidRDefault="009A529A" w:rsidP="009A529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Chancellor</w:t>
      </w:r>
      <w:r w:rsidR="00112CBF">
        <w:rPr>
          <w:rFonts w:ascii="Times New Roman" w:hAnsi="Times New Roman" w:cs="Times New Roman"/>
          <w:szCs w:val="24"/>
        </w:rPr>
        <w:t xml:space="preserve"> or Provost</w:t>
      </w:r>
    </w:p>
    <w:p w14:paraId="5668D553" w14:textId="77777777" w:rsidR="00733258" w:rsidRPr="007357E4" w:rsidRDefault="00733258" w:rsidP="00733258">
      <w:pPr>
        <w:pStyle w:val="Default"/>
        <w:rPr>
          <w:sz w:val="22"/>
          <w:szCs w:val="22"/>
        </w:rPr>
      </w:pPr>
    </w:p>
    <w:p w14:paraId="476C2308" w14:textId="77777777" w:rsidR="00733258" w:rsidRPr="007357E4" w:rsidRDefault="00733258" w:rsidP="00733258">
      <w:pPr>
        <w:pStyle w:val="Default"/>
        <w:rPr>
          <w:sz w:val="22"/>
          <w:szCs w:val="22"/>
        </w:rPr>
      </w:pPr>
    </w:p>
    <w:p w14:paraId="416D38BC" w14:textId="77777777" w:rsidR="00733258" w:rsidRPr="007357E4" w:rsidRDefault="00733258" w:rsidP="003057C5">
      <w:pPr>
        <w:pStyle w:val="Default"/>
        <w:rPr>
          <w:sz w:val="22"/>
          <w:szCs w:val="22"/>
        </w:rPr>
      </w:pPr>
    </w:p>
    <w:sectPr w:rsidR="00733258" w:rsidRPr="007357E4" w:rsidSect="004A2022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DF1C" w14:textId="77777777" w:rsidR="008E26B4" w:rsidRDefault="008E26B4" w:rsidP="003057C5">
      <w:pPr>
        <w:spacing w:after="0" w:line="240" w:lineRule="auto"/>
      </w:pPr>
      <w:r>
        <w:separator/>
      </w:r>
    </w:p>
  </w:endnote>
  <w:endnote w:type="continuationSeparator" w:id="0">
    <w:p w14:paraId="06934284" w14:textId="77777777" w:rsidR="008E26B4" w:rsidRDefault="008E26B4" w:rsidP="003057C5">
      <w:pPr>
        <w:spacing w:after="0" w:line="240" w:lineRule="auto"/>
      </w:pPr>
      <w:r>
        <w:continuationSeparator/>
      </w:r>
    </w:p>
  </w:endnote>
  <w:endnote w:type="continuationNotice" w:id="1">
    <w:p w14:paraId="67F7C975" w14:textId="77777777" w:rsidR="008E26B4" w:rsidRDefault="008E2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2656" w14:textId="146F3ECF" w:rsidR="006D6D09" w:rsidRDefault="006D6D09" w:rsidP="008D057B">
    <w:pPr>
      <w:pStyle w:val="Footer"/>
      <w:jc w:val="right"/>
    </w:pPr>
    <w:r>
      <w:t xml:space="preserve">Revised </w:t>
    </w:r>
    <w:r w:rsidR="00FE5429">
      <w:t>01</w:t>
    </w:r>
    <w:r w:rsidR="008D057B">
      <w:t>/</w:t>
    </w:r>
    <w:r>
      <w:t>202</w:t>
    </w:r>
    <w:r w:rsidR="00FE5429">
      <w:t>4</w:t>
    </w:r>
  </w:p>
  <w:p w14:paraId="18D1145E" w14:textId="77777777" w:rsidR="006D6D09" w:rsidRDefault="006D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B2F3" w14:textId="77777777" w:rsidR="008E26B4" w:rsidRDefault="008E26B4" w:rsidP="003057C5">
      <w:pPr>
        <w:spacing w:after="0" w:line="240" w:lineRule="auto"/>
      </w:pPr>
      <w:r>
        <w:separator/>
      </w:r>
    </w:p>
  </w:footnote>
  <w:footnote w:type="continuationSeparator" w:id="0">
    <w:p w14:paraId="55C143D0" w14:textId="77777777" w:rsidR="008E26B4" w:rsidRDefault="008E26B4" w:rsidP="003057C5">
      <w:pPr>
        <w:spacing w:after="0" w:line="240" w:lineRule="auto"/>
      </w:pPr>
      <w:r>
        <w:continuationSeparator/>
      </w:r>
    </w:p>
  </w:footnote>
  <w:footnote w:type="continuationNotice" w:id="1">
    <w:p w14:paraId="05936FFF" w14:textId="77777777" w:rsidR="008E26B4" w:rsidRDefault="008E2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157A" w14:textId="662DDB32" w:rsidR="003057C5" w:rsidRDefault="003057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3EFB16" wp14:editId="69A0C63B">
          <wp:simplePos x="0" y="0"/>
          <wp:positionH relativeFrom="column">
            <wp:posOffset>-323850</wp:posOffset>
          </wp:positionH>
          <wp:positionV relativeFrom="paragraph">
            <wp:posOffset>-276225</wp:posOffset>
          </wp:positionV>
          <wp:extent cx="2116455" cy="628650"/>
          <wp:effectExtent l="0" t="0" r="0" b="0"/>
          <wp:wrapTight wrapText="bothSides">
            <wp:wrapPolygon edited="0">
              <wp:start x="0" y="0"/>
              <wp:lineTo x="0" y="20291"/>
              <wp:lineTo x="9915" y="20945"/>
              <wp:lineTo x="17887" y="20945"/>
              <wp:lineTo x="21386" y="18982"/>
              <wp:lineTo x="21386" y="3273"/>
              <wp:lineTo x="4860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26A"/>
    <w:multiLevelType w:val="hybridMultilevel"/>
    <w:tmpl w:val="550E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7980"/>
    <w:multiLevelType w:val="multilevel"/>
    <w:tmpl w:val="D44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C5538"/>
    <w:multiLevelType w:val="hybridMultilevel"/>
    <w:tmpl w:val="1442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6291"/>
    <w:multiLevelType w:val="hybridMultilevel"/>
    <w:tmpl w:val="BD4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2012"/>
    <w:multiLevelType w:val="hybridMultilevel"/>
    <w:tmpl w:val="E2F8C622"/>
    <w:lvl w:ilvl="0" w:tplc="31A4D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398312">
    <w:abstractNumId w:val="2"/>
  </w:num>
  <w:num w:numId="2" w16cid:durableId="445657640">
    <w:abstractNumId w:val="0"/>
  </w:num>
  <w:num w:numId="3" w16cid:durableId="806825280">
    <w:abstractNumId w:val="1"/>
  </w:num>
  <w:num w:numId="4" w16cid:durableId="601188382">
    <w:abstractNumId w:val="4"/>
  </w:num>
  <w:num w:numId="5" w16cid:durableId="40418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C5"/>
    <w:rsid w:val="00011F8B"/>
    <w:rsid w:val="00013E1A"/>
    <w:rsid w:val="00021955"/>
    <w:rsid w:val="00032DB7"/>
    <w:rsid w:val="000558BA"/>
    <w:rsid w:val="000558C8"/>
    <w:rsid w:val="00064BA8"/>
    <w:rsid w:val="00065F78"/>
    <w:rsid w:val="000815E2"/>
    <w:rsid w:val="00084DE5"/>
    <w:rsid w:val="00086554"/>
    <w:rsid w:val="00086B9A"/>
    <w:rsid w:val="000E56FF"/>
    <w:rsid w:val="000F4743"/>
    <w:rsid w:val="00112CBF"/>
    <w:rsid w:val="00136D56"/>
    <w:rsid w:val="00154CFA"/>
    <w:rsid w:val="00191B15"/>
    <w:rsid w:val="001A44F6"/>
    <w:rsid w:val="001A4FBF"/>
    <w:rsid w:val="001B337D"/>
    <w:rsid w:val="001C3DE8"/>
    <w:rsid w:val="001D1A77"/>
    <w:rsid w:val="001E35D6"/>
    <w:rsid w:val="00201522"/>
    <w:rsid w:val="00220AA1"/>
    <w:rsid w:val="0025149E"/>
    <w:rsid w:val="0025395A"/>
    <w:rsid w:val="00290175"/>
    <w:rsid w:val="002A2F24"/>
    <w:rsid w:val="002D56D2"/>
    <w:rsid w:val="002E1C0A"/>
    <w:rsid w:val="002F67F6"/>
    <w:rsid w:val="003057C5"/>
    <w:rsid w:val="00310F75"/>
    <w:rsid w:val="003148F5"/>
    <w:rsid w:val="00327578"/>
    <w:rsid w:val="00346ABA"/>
    <w:rsid w:val="00350C4B"/>
    <w:rsid w:val="00366437"/>
    <w:rsid w:val="00372996"/>
    <w:rsid w:val="00385328"/>
    <w:rsid w:val="003861E1"/>
    <w:rsid w:val="003A2745"/>
    <w:rsid w:val="003C5170"/>
    <w:rsid w:val="003D04B7"/>
    <w:rsid w:val="003D265F"/>
    <w:rsid w:val="003E69AD"/>
    <w:rsid w:val="003F4EE5"/>
    <w:rsid w:val="0040606D"/>
    <w:rsid w:val="00411821"/>
    <w:rsid w:val="004640DF"/>
    <w:rsid w:val="0046666D"/>
    <w:rsid w:val="00467D40"/>
    <w:rsid w:val="00482409"/>
    <w:rsid w:val="004836D4"/>
    <w:rsid w:val="004926E3"/>
    <w:rsid w:val="004A2022"/>
    <w:rsid w:val="004A2353"/>
    <w:rsid w:val="004A5C35"/>
    <w:rsid w:val="004B476C"/>
    <w:rsid w:val="004C2A6F"/>
    <w:rsid w:val="004F5EAF"/>
    <w:rsid w:val="00505502"/>
    <w:rsid w:val="00515E2C"/>
    <w:rsid w:val="00522B33"/>
    <w:rsid w:val="005230E2"/>
    <w:rsid w:val="005478AB"/>
    <w:rsid w:val="00575001"/>
    <w:rsid w:val="00590C59"/>
    <w:rsid w:val="005A6894"/>
    <w:rsid w:val="005C1437"/>
    <w:rsid w:val="005D0E56"/>
    <w:rsid w:val="0060563A"/>
    <w:rsid w:val="00605F56"/>
    <w:rsid w:val="00633112"/>
    <w:rsid w:val="00636458"/>
    <w:rsid w:val="00637AF6"/>
    <w:rsid w:val="006517D0"/>
    <w:rsid w:val="00681BB6"/>
    <w:rsid w:val="00685EE0"/>
    <w:rsid w:val="006A65FA"/>
    <w:rsid w:val="006C3159"/>
    <w:rsid w:val="006D6D09"/>
    <w:rsid w:val="006E2E11"/>
    <w:rsid w:val="006E63A1"/>
    <w:rsid w:val="007040A1"/>
    <w:rsid w:val="007125FC"/>
    <w:rsid w:val="007311D4"/>
    <w:rsid w:val="00733258"/>
    <w:rsid w:val="007357E4"/>
    <w:rsid w:val="00751121"/>
    <w:rsid w:val="0077301A"/>
    <w:rsid w:val="00793B96"/>
    <w:rsid w:val="007A013B"/>
    <w:rsid w:val="007A6FDA"/>
    <w:rsid w:val="007B668C"/>
    <w:rsid w:val="007C2088"/>
    <w:rsid w:val="008067D3"/>
    <w:rsid w:val="0081384A"/>
    <w:rsid w:val="00842B52"/>
    <w:rsid w:val="0089576D"/>
    <w:rsid w:val="008A3051"/>
    <w:rsid w:val="008D057B"/>
    <w:rsid w:val="008D34DE"/>
    <w:rsid w:val="008E26B4"/>
    <w:rsid w:val="00932763"/>
    <w:rsid w:val="00970A45"/>
    <w:rsid w:val="00992F67"/>
    <w:rsid w:val="009974EF"/>
    <w:rsid w:val="009A171A"/>
    <w:rsid w:val="009A529A"/>
    <w:rsid w:val="009C4E8E"/>
    <w:rsid w:val="009C64A7"/>
    <w:rsid w:val="009D33A6"/>
    <w:rsid w:val="00A079B6"/>
    <w:rsid w:val="00A210C5"/>
    <w:rsid w:val="00A266B4"/>
    <w:rsid w:val="00A43546"/>
    <w:rsid w:val="00AB0411"/>
    <w:rsid w:val="00AD1CA6"/>
    <w:rsid w:val="00AE37CE"/>
    <w:rsid w:val="00AE7DF8"/>
    <w:rsid w:val="00B0219E"/>
    <w:rsid w:val="00B17605"/>
    <w:rsid w:val="00B50BA8"/>
    <w:rsid w:val="00B52983"/>
    <w:rsid w:val="00B629AA"/>
    <w:rsid w:val="00B67DC1"/>
    <w:rsid w:val="00B70AA7"/>
    <w:rsid w:val="00B7625B"/>
    <w:rsid w:val="00B86864"/>
    <w:rsid w:val="00BB4492"/>
    <w:rsid w:val="00BB5958"/>
    <w:rsid w:val="00BF341B"/>
    <w:rsid w:val="00C176B0"/>
    <w:rsid w:val="00C416B5"/>
    <w:rsid w:val="00C50024"/>
    <w:rsid w:val="00C55042"/>
    <w:rsid w:val="00C61D5D"/>
    <w:rsid w:val="00CB0713"/>
    <w:rsid w:val="00CB28C2"/>
    <w:rsid w:val="00CB293D"/>
    <w:rsid w:val="00CC17B3"/>
    <w:rsid w:val="00CE192F"/>
    <w:rsid w:val="00D02AA4"/>
    <w:rsid w:val="00D213B0"/>
    <w:rsid w:val="00D36403"/>
    <w:rsid w:val="00D502DF"/>
    <w:rsid w:val="00D50C03"/>
    <w:rsid w:val="00D5706F"/>
    <w:rsid w:val="00D66046"/>
    <w:rsid w:val="00DE5549"/>
    <w:rsid w:val="00E21CA3"/>
    <w:rsid w:val="00E251EB"/>
    <w:rsid w:val="00E26B89"/>
    <w:rsid w:val="00E35C02"/>
    <w:rsid w:val="00E370AC"/>
    <w:rsid w:val="00E6179A"/>
    <w:rsid w:val="00E6682A"/>
    <w:rsid w:val="00E82ED7"/>
    <w:rsid w:val="00E925FF"/>
    <w:rsid w:val="00EA0504"/>
    <w:rsid w:val="00EA5D0C"/>
    <w:rsid w:val="00ED435B"/>
    <w:rsid w:val="00ED6BED"/>
    <w:rsid w:val="00EE741C"/>
    <w:rsid w:val="00EF056B"/>
    <w:rsid w:val="00EF6B74"/>
    <w:rsid w:val="00F338DB"/>
    <w:rsid w:val="00F379A9"/>
    <w:rsid w:val="00F62C1B"/>
    <w:rsid w:val="00F666D1"/>
    <w:rsid w:val="00FA7320"/>
    <w:rsid w:val="00FA7E4E"/>
    <w:rsid w:val="00FE272D"/>
    <w:rsid w:val="00FE5429"/>
    <w:rsid w:val="06B645C8"/>
    <w:rsid w:val="2C7770B8"/>
    <w:rsid w:val="69D2D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FC3EB"/>
  <w15:chartTrackingRefBased/>
  <w15:docId w15:val="{8D262EC4-9E74-42EA-A9CC-FE034724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7C5"/>
  </w:style>
  <w:style w:type="paragraph" w:styleId="Footer">
    <w:name w:val="footer"/>
    <w:basedOn w:val="Normal"/>
    <w:link w:val="FooterChar"/>
    <w:uiPriority w:val="99"/>
    <w:unhideWhenUsed/>
    <w:rsid w:val="00305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7C5"/>
  </w:style>
  <w:style w:type="paragraph" w:customStyle="1" w:styleId="Default">
    <w:name w:val="Default"/>
    <w:rsid w:val="00305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2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D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61E1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4A202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A2022"/>
    <w:rPr>
      <w:rFonts w:ascii="Times New Roman" w:hAnsi="Times New Roman" w:cs="Times New Roman"/>
      <w:sz w:val="24"/>
    </w:rPr>
  </w:style>
  <w:style w:type="paragraph" w:customStyle="1" w:styleId="xparagraph">
    <w:name w:val="x_paragraph"/>
    <w:basedOn w:val="Normal"/>
    <w:rsid w:val="004A20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4A2022"/>
  </w:style>
  <w:style w:type="table" w:styleId="TableGrid">
    <w:name w:val="Table Grid"/>
    <w:basedOn w:val="TableNormal"/>
    <w:uiPriority w:val="39"/>
    <w:rsid w:val="0065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17D0"/>
    <w:rPr>
      <w:color w:val="808080"/>
    </w:rPr>
  </w:style>
  <w:style w:type="paragraph" w:styleId="ListParagraph">
    <w:name w:val="List Paragraph"/>
    <w:basedOn w:val="Normal"/>
    <w:uiPriority w:val="34"/>
    <w:qFormat/>
    <w:rsid w:val="0060563A"/>
    <w:pPr>
      <w:ind w:left="720"/>
      <w:contextualSpacing/>
    </w:pPr>
  </w:style>
  <w:style w:type="character" w:customStyle="1" w:styleId="normaltextrun">
    <w:name w:val="normaltextrun"/>
    <w:basedOn w:val="DefaultParagraphFont"/>
    <w:rsid w:val="00F62C1B"/>
  </w:style>
  <w:style w:type="character" w:customStyle="1" w:styleId="eop">
    <w:name w:val="eop"/>
    <w:basedOn w:val="DefaultParagraphFont"/>
    <w:rsid w:val="00F62C1B"/>
  </w:style>
  <w:style w:type="character" w:styleId="Hyperlink">
    <w:name w:val="Hyperlink"/>
    <w:basedOn w:val="DefaultParagraphFont"/>
    <w:uiPriority w:val="99"/>
    <w:unhideWhenUsed/>
    <w:rsid w:val="00D57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0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ademicaffairs.rutgers.edu/Academic-Program-Organizational-Approvals" TargetMode="External"/><Relationship Id="rId18" Type="http://schemas.openxmlformats.org/officeDocument/2006/relationships/hyperlink" Target="mailto:saundra.tomlinson-clarke@gse.rutgers.ed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oirap.rutgers.edu/NOI-NewProgram/login.aspx" TargetMode="External"/><Relationship Id="rId17" Type="http://schemas.openxmlformats.org/officeDocument/2006/relationships/hyperlink" Target="mailto:%20jeffrey.robinson@rutgers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%20jgunkel@rutgers.edu" TargetMode="External"/><Relationship Id="rId20" Type="http://schemas.openxmlformats.org/officeDocument/2006/relationships/hyperlink" Target="mailto:%20steven.andreassen@rutgers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irap.rutgers.edu/NOI-NewProgram/login.asp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marmorst@camden.rutgers.ed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%20bishr.omary@rutger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r1969@rutgers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90645B660F46A8AC4B56848F5D0C" ma:contentTypeVersion="6" ma:contentTypeDescription="Create a new document." ma:contentTypeScope="" ma:versionID="fafafb67abcfc965dd066139166b31f8">
  <xsd:schema xmlns:xsd="http://www.w3.org/2001/XMLSchema" xmlns:xs="http://www.w3.org/2001/XMLSchema" xmlns:p="http://schemas.microsoft.com/office/2006/metadata/properties" xmlns:ns2="caa40ab0-3e97-416d-8d8f-c053d344c9ee" xmlns:ns3="183b4c8e-bd2c-4bb4-93ce-f00bca25c9ee" targetNamespace="http://schemas.microsoft.com/office/2006/metadata/properties" ma:root="true" ma:fieldsID="2ff4f75a2aeaf3dcab94893f51576602" ns2:_="" ns3:_="">
    <xsd:import namespace="caa40ab0-3e97-416d-8d8f-c053d344c9ee"/>
    <xsd:import namespace="183b4c8e-bd2c-4bb4-93ce-f00bca25c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40ab0-3e97-416d-8d8f-c053d344c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4c8e-bd2c-4bb4-93ce-f00bca25c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10C08-04A5-4F9A-87EF-4602FF8DB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40ab0-3e97-416d-8d8f-c053d344c9ee"/>
    <ds:schemaRef ds:uri="183b4c8e-bd2c-4bb4-93ce-f00bca25c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D23DB-3FB5-462E-B95A-5DB60F1CA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DCDF8-F389-4E39-B4B7-E38BA5FAEF6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83b4c8e-bd2c-4bb4-93ce-f00bca25c9ee"/>
    <ds:schemaRef ds:uri="caa40ab0-3e97-416d-8d8f-c053d344c9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Rivera;paladino@irap.rutgers.edu</dc:creator>
  <cp:keywords/>
  <dc:description/>
  <cp:lastModifiedBy>Genesis Rivera</cp:lastModifiedBy>
  <cp:revision>3</cp:revision>
  <dcterms:created xsi:type="dcterms:W3CDTF">2024-01-30T14:21:00Z</dcterms:created>
  <dcterms:modified xsi:type="dcterms:W3CDTF">2024-01-30T14:41:00Z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0x010100EC9890645B660F46A8AC4B56848F5D0C</vt:lpwstr>
  </property>
</Properties>
</file>