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0229" w14:textId="406CB164" w:rsidR="00181E7C" w:rsidRPr="00181E7C" w:rsidRDefault="00181E7C" w:rsidP="00360B2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6"/>
          <w:szCs w:val="6"/>
        </w:rPr>
      </w:pPr>
      <w:r>
        <w:rPr>
          <w:rFonts w:ascii="Palatino Linotype" w:eastAsia="Times New Roman" w:hAnsi="Palatino Linotype"/>
          <w:b/>
          <w:bCs/>
          <w:color w:val="000000"/>
          <w:kern w:val="36"/>
          <w:sz w:val="18"/>
          <w:szCs w:val="18"/>
        </w:rPr>
        <w:t xml:space="preserve"> </w:t>
      </w:r>
      <w:r w:rsidR="00360B23" w:rsidRPr="00181E7C">
        <w:rPr>
          <w:rFonts w:ascii="Palatino Linotype" w:eastAsia="Times New Roman" w:hAnsi="Palatino Linotype"/>
          <w:b/>
          <w:bCs/>
          <w:color w:val="000000"/>
          <w:kern w:val="36"/>
          <w:sz w:val="6"/>
          <w:szCs w:val="6"/>
        </w:rPr>
        <w:t xml:space="preserve"> </w:t>
      </w:r>
    </w:p>
    <w:p w14:paraId="7F4FD789" w14:textId="77777777" w:rsidR="005E4233" w:rsidRDefault="00360B23" w:rsidP="005E423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</w:pPr>
      <w:r w:rsidRPr="00320A76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>Strategic Diversity Cluster Hiring</w:t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  <w:r w:rsidR="005E4233"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  <w:tab/>
      </w:r>
    </w:p>
    <w:p w14:paraId="79B825C6" w14:textId="3CE10CA1" w:rsidR="00C26099" w:rsidRPr="005E4233" w:rsidRDefault="00C26099" w:rsidP="005E4233">
      <w:pPr>
        <w:shd w:val="clear" w:color="auto" w:fill="FFFFFF"/>
        <w:spacing w:after="225"/>
        <w:outlineLvl w:val="0"/>
        <w:rPr>
          <w:rFonts w:ascii="Palatino Linotype" w:eastAsia="Times New Roman" w:hAnsi="Palatino Linotype"/>
          <w:b/>
          <w:bCs/>
          <w:color w:val="000000"/>
          <w:kern w:val="36"/>
          <w:sz w:val="26"/>
          <w:szCs w:val="26"/>
        </w:rPr>
      </w:pPr>
      <w:r>
        <w:rPr>
          <w:rFonts w:ascii="Palatino Linotype" w:eastAsia="Times New Roman" w:hAnsi="Palatino Linotype" w:cs="Arial"/>
          <w:color w:val="000000"/>
          <w:sz w:val="22"/>
          <w:szCs w:val="22"/>
        </w:rPr>
        <w:t>AY202</w:t>
      </w:r>
      <w:r w:rsidR="008779FA">
        <w:rPr>
          <w:rFonts w:ascii="Palatino Linotype" w:eastAsia="Times New Roman" w:hAnsi="Palatino Linotype" w:cs="Arial"/>
          <w:color w:val="000000"/>
          <w:sz w:val="22"/>
          <w:szCs w:val="22"/>
        </w:rPr>
        <w:t>4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>-2</w:t>
      </w:r>
      <w:r w:rsidR="00D2171E">
        <w:rPr>
          <w:rFonts w:ascii="Palatino Linotype" w:eastAsia="Times New Roman" w:hAnsi="Palatino Linotype" w:cs="Arial"/>
          <w:color w:val="000000"/>
          <w:sz w:val="22"/>
          <w:szCs w:val="22"/>
        </w:rPr>
        <w:t>4</w:t>
      </w:r>
      <w:r w:rsidR="008779FA">
        <w:rPr>
          <w:rFonts w:ascii="Palatino Linotype" w:eastAsia="Times New Roman" w:hAnsi="Palatino Linotype" w:cs="Arial"/>
          <w:color w:val="000000"/>
          <w:sz w:val="22"/>
          <w:szCs w:val="22"/>
        </w:rPr>
        <w:t>5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F4073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recruitment 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>/ FY</w:t>
      </w:r>
      <w:r w:rsidR="008779FA">
        <w:rPr>
          <w:rFonts w:ascii="Palatino Linotype" w:eastAsia="Times New Roman" w:hAnsi="Palatino Linotype" w:cs="Arial"/>
          <w:color w:val="000000"/>
          <w:sz w:val="22"/>
          <w:szCs w:val="22"/>
        </w:rPr>
        <w:t>26</w:t>
      </w:r>
      <w:r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F4073">
        <w:rPr>
          <w:rFonts w:ascii="Palatino Linotype" w:eastAsia="Times New Roman" w:hAnsi="Palatino Linotype" w:cs="Arial"/>
          <w:color w:val="000000"/>
          <w:sz w:val="22"/>
          <w:szCs w:val="22"/>
        </w:rPr>
        <w:t>start date</w:t>
      </w:r>
    </w:p>
    <w:p w14:paraId="5326468A" w14:textId="07A6A771" w:rsidR="00360B23" w:rsidRPr="00320A76" w:rsidRDefault="00E5767B" w:rsidP="00360B23">
      <w:pPr>
        <w:shd w:val="clear" w:color="auto" w:fill="FFFFFF"/>
        <w:spacing w:before="225" w:after="225"/>
        <w:rPr>
          <w:rFonts w:ascii="Palatino Linotype" w:eastAsia="Times New Roman" w:hAnsi="Palatino Linotype" w:cs="Arial"/>
          <w:color w:val="000000"/>
          <w:sz w:val="22"/>
          <w:szCs w:val="22"/>
        </w:rPr>
      </w:pPr>
      <w:r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The </w:t>
      </w:r>
      <w:r w:rsidR="00320A76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boxes </w:t>
      </w:r>
      <w:r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below are fillable and will expand to include as much text as necessary.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Cluster proposals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should be prepared by teams in close consultation with their Dean, who will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submit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BC4E4B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proposals 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electronically </w:t>
      </w:r>
      <w:r w:rsidR="00360B23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to their campus Provost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. Teams should consult </w:t>
      </w:r>
      <w:r w:rsidR="000821C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the </w:t>
      </w:r>
      <w:r w:rsidR="000821CF" w:rsidRPr="00DD0DF6">
        <w:rPr>
          <w:rFonts w:ascii="Palatino Linotype" w:eastAsia="Times New Roman" w:hAnsi="Palatino Linotype" w:cs="Arial"/>
          <w:color w:val="000000"/>
          <w:sz w:val="22"/>
          <w:szCs w:val="22"/>
        </w:rPr>
        <w:t>Cluster Hiring Program Description and Guidelines document</w:t>
      </w:r>
      <w:r w:rsidR="000821CF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on the </w:t>
      </w:r>
      <w:hyperlink r:id="rId7" w:history="1">
        <w:r w:rsidR="00722543">
          <w:rPr>
            <w:rStyle w:val="Hyperlink"/>
            <w:rFonts w:ascii="Palatino Linotype" w:eastAsia="Times New Roman" w:hAnsi="Palatino Linotype" w:cs="Arial"/>
            <w:sz w:val="22"/>
            <w:szCs w:val="22"/>
          </w:rPr>
          <w:t>U</w:t>
        </w:r>
        <w:r w:rsidR="00DB7F44" w:rsidRPr="00DD0DF6">
          <w:rPr>
            <w:rStyle w:val="Hyperlink"/>
            <w:rFonts w:ascii="Palatino Linotype" w:eastAsia="Times New Roman" w:hAnsi="Palatino Linotype" w:cs="Arial"/>
            <w:sz w:val="22"/>
            <w:szCs w:val="22"/>
          </w:rPr>
          <w:t>AA website</w:t>
        </w:r>
      </w:hyperlink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. </w:t>
      </w:r>
      <w:r w:rsidR="00320A76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Campus p</w:t>
      </w:r>
      <w:r w:rsidR="00516491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rovosts will set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all </w:t>
      </w:r>
      <w:r w:rsidR="00516491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>internal deadlines for submission.</w:t>
      </w:r>
      <w:r w:rsidR="00DB7F44" w:rsidRPr="00320A76">
        <w:rPr>
          <w:rFonts w:ascii="Palatino Linotype" w:eastAsia="Times New Roman" w:hAnsi="Palatino Linotype" w:cs="Arial"/>
          <w:color w:val="000000"/>
          <w:sz w:val="22"/>
          <w:szCs w:val="22"/>
        </w:rPr>
        <w:t xml:space="preserve"> </w:t>
      </w:r>
    </w:p>
    <w:p w14:paraId="7E6CFF56" w14:textId="1DDF865A" w:rsidR="00360B23" w:rsidRPr="00F37B6E" w:rsidRDefault="0027525B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1. 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In which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priority area 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is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the cluster proposed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?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(1) Race, Racism, and Inequality, (2) Health Equity, or (3) Advancing STEM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452336C9" w14:textId="77777777" w:rsidTr="005B0F4D">
        <w:tc>
          <w:tcPr>
            <w:tcW w:w="10790" w:type="dxa"/>
          </w:tcPr>
          <w:p w14:paraId="368C72F7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72F99AAD" w14:textId="77777777" w:rsidR="00360B23" w:rsidRPr="005305E6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6CAFE0FF" w14:textId="23A35F45" w:rsidR="00360B23" w:rsidRPr="00F37B6E" w:rsidRDefault="0027525B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2. </w:t>
      </w:r>
      <w:r w:rsidR="00700B79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Please p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rovide a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specific description of the field or subfields advanced by the cluster and how </w:t>
      </w:r>
      <w:r w:rsidR="005F69A2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they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relate to the overall priority area</w:t>
      </w:r>
      <w:r w:rsidR="00DB7F4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6273E82F" w14:textId="77777777" w:rsidTr="005B0F4D">
        <w:tc>
          <w:tcPr>
            <w:tcW w:w="10790" w:type="dxa"/>
          </w:tcPr>
          <w:p w14:paraId="3257841C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139F2DE4" w14:textId="7C832747" w:rsidR="00360B23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E86DC2F" w14:textId="551C60D7" w:rsidR="005F79C0" w:rsidRPr="005F79C0" w:rsidRDefault="009A493C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3. </w:t>
      </w:r>
      <w:r w:rsidR="00570747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d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escri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be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the departments, schools, and programs involved in the cluster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and the goals that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each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aim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s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to achieve through the cluster hiring process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6216E416" w14:textId="77777777" w:rsidTr="00783B5C">
        <w:tc>
          <w:tcPr>
            <w:tcW w:w="10790" w:type="dxa"/>
          </w:tcPr>
          <w:p w14:paraId="13EC0F62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4D6DB1FB" w14:textId="77777777" w:rsidR="005F79C0" w:rsidRPr="005305E6" w:rsidRDefault="005F79C0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421592BB" w14:textId="6AB87027" w:rsidR="005F79C0" w:rsidRPr="005F79C0" w:rsidRDefault="009A493C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4. </w:t>
      </w:r>
      <w:r w:rsidR="009A5F72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ndicate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projected rank, field expertise, and tenure-home </w:t>
      </w:r>
      <w:r w:rsidR="005F79C0" w:rsidRP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department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/ unit for each proposed new hire in the cluster: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46EB6D35" w14:textId="77777777" w:rsidTr="00783B5C">
        <w:tc>
          <w:tcPr>
            <w:tcW w:w="10790" w:type="dxa"/>
          </w:tcPr>
          <w:p w14:paraId="50AAE3A1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50C95C4D" w14:textId="77777777" w:rsidR="005F79C0" w:rsidRPr="005305E6" w:rsidRDefault="005F79C0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726EAA0E" w14:textId="4DC1C358" w:rsidR="005F79C0" w:rsidRPr="005F79C0" w:rsidRDefault="009A493C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5. </w:t>
      </w:r>
      <w:r w:rsidR="00CD3717">
        <w:rPr>
          <w:rFonts w:ascii="Palatino Linotype" w:hAnsi="Palatino Linotype" w:cs="Calibri"/>
          <w:b/>
          <w:bCs/>
          <w:color w:val="000000"/>
          <w:sz w:val="22"/>
          <w:szCs w:val="22"/>
        </w:rPr>
        <w:t>Please i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ndicate the names, field expertise, and department </w:t>
      </w:r>
      <w:r w:rsidR="00552F4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/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unit </w:t>
      </w:r>
      <w:r w:rsidR="005F52E2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home 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of any existing faculty who will form part of the cluster</w:t>
      </w:r>
      <w:r w:rsidR="00EF738F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(</w:t>
      </w:r>
      <w:r w:rsidR="004C7038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please </w:t>
      </w:r>
      <w:r w:rsidR="00EF738F">
        <w:rPr>
          <w:rFonts w:ascii="Palatino Linotype" w:hAnsi="Palatino Linotype" w:cs="Calibri"/>
          <w:b/>
          <w:bCs/>
          <w:color w:val="000000"/>
          <w:sz w:val="22"/>
          <w:szCs w:val="22"/>
        </w:rPr>
        <w:t>be as inclusive as possible)</w:t>
      </w:r>
      <w:r w:rsidR="005F79C0">
        <w:rPr>
          <w:rFonts w:ascii="Palatino Linotype" w:hAnsi="Palatino Linotype" w:cs="Calibri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79C0" w14:paraId="0FEBD4D8" w14:textId="77777777" w:rsidTr="00783B5C">
        <w:tc>
          <w:tcPr>
            <w:tcW w:w="10790" w:type="dxa"/>
          </w:tcPr>
          <w:p w14:paraId="1A7EDCDD" w14:textId="77777777" w:rsidR="005F79C0" w:rsidRDefault="005F79C0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65510BAD" w14:textId="277D9D5F" w:rsidR="005F79C0" w:rsidRDefault="005F79C0" w:rsidP="005F79C0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3B356D1F" w14:textId="40F373EC" w:rsidR="00DB53E9" w:rsidRPr="005F79C0" w:rsidRDefault="00895F8A" w:rsidP="00DB53E9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6.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Who will serve as Cluster Champion(s)? Please provide the names, field expertise, and department home / unit of the relevant faculty 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53E9" w14:paraId="484D2AAA" w14:textId="77777777" w:rsidTr="00783B5C">
        <w:tc>
          <w:tcPr>
            <w:tcW w:w="10790" w:type="dxa"/>
          </w:tcPr>
          <w:p w14:paraId="0BA80825" w14:textId="77777777" w:rsidR="00DB53E9" w:rsidRDefault="00DB53E9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3FFD4565" w14:textId="77777777" w:rsidR="00DB53E9" w:rsidRDefault="00DB53E9" w:rsidP="002D12CB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22E4297C" w14:textId="77777777" w:rsidR="005F69A2" w:rsidRDefault="005F69A2" w:rsidP="002D12CB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5AA79267" w14:textId="1E71D702" w:rsidR="002D12CB" w:rsidRPr="005F79C0" w:rsidRDefault="00895F8A" w:rsidP="002D12CB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7. </w:t>
      </w:r>
      <w:r w:rsidR="00365567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Please p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rovide a brief but clear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implementation plan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>: indicate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 </w:t>
      </w:r>
      <w:r w:rsidR="002D12CB">
        <w:rPr>
          <w:rFonts w:ascii="Palatino Linotype" w:hAnsi="Palatino Linotype" w:cs="Calibri"/>
          <w:b/>
          <w:bCs/>
          <w:color w:val="000000"/>
          <w:sz w:val="22"/>
          <w:szCs w:val="22"/>
        </w:rPr>
        <w:t>project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ed </w:t>
      </w:r>
      <w:r w:rsidR="002D12CB">
        <w:rPr>
          <w:rFonts w:ascii="Palatino Linotype" w:hAnsi="Palatino Linotype" w:cs="Calibri"/>
          <w:b/>
          <w:bCs/>
          <w:color w:val="000000"/>
          <w:sz w:val="22"/>
          <w:szCs w:val="22"/>
        </w:rPr>
        <w:t>timeline for hiring over three years, per participating unit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(a simple table may be helpful)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what organizational mechanism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will coordinat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>e the hiring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D13C0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process </w:t>
      </w:r>
      <w:r w:rsidR="00DB53E9">
        <w:rPr>
          <w:rFonts w:ascii="Palatino Linotype" w:hAnsi="Palatino Linotype" w:cs="Calibri"/>
          <w:b/>
          <w:bCs/>
          <w:color w:val="000000"/>
          <w:sz w:val="22"/>
          <w:szCs w:val="22"/>
        </w:rPr>
        <w:t>across departments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and how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cluster 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will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integrate a </w:t>
      </w:r>
      <w:r w:rsidR="00C24EDE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diversity </w:t>
      </w:r>
      <w:r w:rsidR="00871BBC">
        <w:rPr>
          <w:rFonts w:ascii="Palatino Linotype" w:hAnsi="Palatino Linotype" w:cs="Calibri"/>
          <w:b/>
          <w:bCs/>
          <w:color w:val="000000"/>
          <w:sz w:val="22"/>
          <w:szCs w:val="22"/>
        </w:rPr>
        <w:t>of disciplinary specialists into the search and recruitment process</w:t>
      </w:r>
      <w:r w:rsidR="008E2521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: </w:t>
      </w:r>
      <w:r w:rsidR="00C24EDE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12CB" w14:paraId="78AEA6BC" w14:textId="77777777" w:rsidTr="00783B5C">
        <w:tc>
          <w:tcPr>
            <w:tcW w:w="10790" w:type="dxa"/>
          </w:tcPr>
          <w:p w14:paraId="69A84D69" w14:textId="77777777" w:rsidR="002D12CB" w:rsidRDefault="002D12CB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0B8E1EAB" w14:textId="77777777" w:rsidR="00483994" w:rsidRDefault="00483994" w:rsidP="00360B23">
      <w:pPr>
        <w:shd w:val="clear" w:color="auto" w:fill="FFFFFF"/>
        <w:spacing w:before="75" w:after="75"/>
        <w:ind w:right="600"/>
        <w:rPr>
          <w:rFonts w:ascii="Palatino Linotype" w:hAnsi="Palatino Linotype" w:cs="Calibri"/>
          <w:b/>
          <w:bCs/>
          <w:color w:val="000000"/>
          <w:sz w:val="22"/>
          <w:szCs w:val="22"/>
        </w:rPr>
      </w:pPr>
    </w:p>
    <w:p w14:paraId="5CB03CFF" w14:textId="0CA9F6A3" w:rsidR="00360B23" w:rsidRPr="00483994" w:rsidRDefault="00895F8A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8.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>Include a statement from any c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hairs of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d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epartments involved in the cluster proposal indicat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ing 1.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how the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ir unit </w:t>
      </w:r>
      <w:r w:rsid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will 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collaborate with other units in the cluster and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2. 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what resources, processes, and programs will help sustain cluster activity so that it grows to become an established area of strength (e.g.</w:t>
      </w:r>
      <w:r w:rsidR="00E642BB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483994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existing or new postdoctoral positions, graduate fellowships, leadership commitments and mentoring structures, start-up funds, coordinated release time, Center or Institute appointments / involvement)</w:t>
      </w:r>
      <w:r w:rsidR="00360B23" w:rsidRPr="0048399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3B1DFECF" w14:textId="77777777" w:rsidTr="005B0F4D">
        <w:tc>
          <w:tcPr>
            <w:tcW w:w="10790" w:type="dxa"/>
          </w:tcPr>
          <w:p w14:paraId="7020F32D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08C50F9D" w14:textId="77777777" w:rsidR="00360B23" w:rsidRPr="005305E6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FD13ADE" w14:textId="35F268B0" w:rsidR="00801D1C" w:rsidRPr="00483994" w:rsidRDefault="004D428A" w:rsidP="00801D1C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9.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Deans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involved in the cluster proposal should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confirm that the </w:t>
      </w:r>
      <w:r w:rsidR="00C104AA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mechanisms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projected for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coordinat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ing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cluster hiring process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are realistic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and </w:t>
      </w:r>
      <w:r w:rsidR="003071D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briefly explain how searches will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ensure best practices in advertising and outreach, committee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>deliberations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, and campus recruitment. </w:t>
      </w:r>
      <w:r w:rsidR="00994DE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Please also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indicate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what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additional commitment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>s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will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help sustain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the </w:t>
      </w:r>
      <w:r w:rsidR="00B63CC0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cluster 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(e.g.</w:t>
      </w:r>
      <w:r w:rsidR="00E642BB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existing or new 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>hires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>,</w:t>
      </w:r>
      <w:r w:rsidR="00801D1C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postdoctoral positions,</w:t>
      </w:r>
      <w:r w:rsidR="00801D1C" w:rsidRPr="00483994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graduate fellowships, leadership commitments and mentoring structures, start-up funds, coordinated release time)</w:t>
      </w:r>
      <w:r w:rsidR="00801D1C" w:rsidRPr="00483994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01D1C" w14:paraId="18902993" w14:textId="77777777" w:rsidTr="00783B5C">
        <w:tc>
          <w:tcPr>
            <w:tcW w:w="10790" w:type="dxa"/>
          </w:tcPr>
          <w:p w14:paraId="08CC16B7" w14:textId="77777777" w:rsidR="00801D1C" w:rsidRDefault="00801D1C" w:rsidP="00783B5C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color w:val="000000"/>
                <w:sz w:val="22"/>
                <w:szCs w:val="22"/>
              </w:rPr>
            </w:pPr>
          </w:p>
        </w:tc>
      </w:tr>
    </w:tbl>
    <w:p w14:paraId="5F2CA02B" w14:textId="77777777" w:rsidR="00360B23" w:rsidRDefault="00360B23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color w:val="000000"/>
          <w:sz w:val="22"/>
          <w:szCs w:val="22"/>
        </w:rPr>
      </w:pPr>
    </w:p>
    <w:p w14:paraId="21F3D642" w14:textId="40AFFA2B" w:rsidR="00360B23" w:rsidRDefault="001B15D2" w:rsidP="00360B23">
      <w:pPr>
        <w:shd w:val="clear" w:color="auto" w:fill="FFFFFF"/>
        <w:spacing w:before="75" w:after="75"/>
        <w:ind w:right="600"/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10. </w:t>
      </w:r>
      <w:r w:rsidR="00A27BB9" w:rsidRPr="00A27BB9">
        <w:rPr>
          <w:rFonts w:ascii="Palatino Linotype" w:hAnsi="Palatino Linotype" w:cs="Calibri"/>
          <w:b/>
          <w:bCs/>
          <w:color w:val="000000"/>
          <w:sz w:val="22"/>
          <w:szCs w:val="22"/>
        </w:rPr>
        <w:t>When done thoughtfully, cluster hiring has been demonstrated to improve faculty retention by creating an active intellectual and social community across campus.</w:t>
      </w:r>
      <w:r w:rsidR="00A27BB9">
        <w:rPr>
          <w:rFonts w:ascii="Palatino Linotype" w:hAnsi="Palatino Linotype" w:cs="Calibri"/>
          <w:b/>
          <w:bCs/>
          <w:color w:val="000000"/>
          <w:sz w:val="22"/>
          <w:szCs w:val="22"/>
        </w:rPr>
        <w:t xml:space="preserve">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How 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will </w:t>
      </w:r>
      <w:r w:rsidR="005F658B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clusters employ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faculty mentoring and advancement resources 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at the departmental, school, campus, or and / or central levels </w:t>
      </w:r>
      <w:r w:rsidR="00360B23" w:rsidRPr="005305E6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>to sustain new hires</w:t>
      </w:r>
      <w:r w:rsidR="00E3400D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and integrate any existing faculty?</w:t>
      </w:r>
      <w:r w:rsidR="007F4BEF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Please consult the resources of the </w:t>
      </w:r>
      <w:hyperlink r:id="rId8" w:history="1">
        <w:r w:rsidR="007F4BEF" w:rsidRPr="007F4BEF">
          <w:rPr>
            <w:rStyle w:val="Hyperlink"/>
            <w:rFonts w:ascii="Palatino Linotype" w:eastAsia="Times New Roman" w:hAnsi="Palatino Linotype" w:cs="Arial"/>
            <w:b/>
            <w:bCs/>
            <w:sz w:val="22"/>
            <w:szCs w:val="22"/>
          </w:rPr>
          <w:t>Faculty Diversity Collaborative</w:t>
        </w:r>
      </w:hyperlink>
      <w:r w:rsidR="007F4BEF">
        <w:rPr>
          <w:rFonts w:ascii="Palatino Linotype" w:eastAsia="Times New Roman" w:hAnsi="Palatino Linotype" w:cs="Arial"/>
          <w:b/>
          <w:bCs/>
          <w:color w:val="000000"/>
          <w:sz w:val="22"/>
          <w:szCs w:val="22"/>
        </w:rPr>
        <w:t xml:space="preserve"> in the Office of University Equity and Inclusion.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23" w14:paraId="28C0002E" w14:textId="77777777" w:rsidTr="005B0F4D">
        <w:tc>
          <w:tcPr>
            <w:tcW w:w="10790" w:type="dxa"/>
          </w:tcPr>
          <w:p w14:paraId="226F73F3" w14:textId="77777777" w:rsidR="00360B23" w:rsidRDefault="00360B23" w:rsidP="00360B23">
            <w:pPr>
              <w:spacing w:before="75" w:after="75"/>
              <w:ind w:right="600"/>
              <w:rPr>
                <w:rFonts w:ascii="Palatino Linotype" w:eastAsia="Times New Roman" w:hAnsi="Palatino Linotype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24B560C" w14:textId="283CE08F" w:rsidR="00FD6205" w:rsidRDefault="00FD6205" w:rsidP="00360B23"/>
    <w:p w14:paraId="68861EDC" w14:textId="1852851F" w:rsidR="0035397D" w:rsidRPr="00320A76" w:rsidRDefault="000674E0" w:rsidP="00320A76">
      <w:pPr>
        <w:rPr>
          <w:rFonts w:ascii="Palatino Linotype" w:hAnsi="Palatino Linotype"/>
          <w:b/>
          <w:bCs/>
          <w:sz w:val="22"/>
          <w:szCs w:val="22"/>
        </w:rPr>
      </w:pPr>
      <w:r w:rsidRPr="000674E0">
        <w:rPr>
          <w:rFonts w:ascii="Palatino Linotype" w:hAnsi="Palatino Linotype"/>
          <w:b/>
          <w:bCs/>
          <w:sz w:val="22"/>
          <w:szCs w:val="22"/>
        </w:rPr>
        <w:t xml:space="preserve">Thank you for </w:t>
      </w:r>
      <w:r w:rsidR="00C104AA">
        <w:rPr>
          <w:rFonts w:ascii="Palatino Linotype" w:hAnsi="Palatino Linotype"/>
          <w:b/>
          <w:bCs/>
          <w:sz w:val="22"/>
          <w:szCs w:val="22"/>
        </w:rPr>
        <w:t xml:space="preserve">helping to </w:t>
      </w:r>
      <w:r w:rsidRPr="000674E0">
        <w:rPr>
          <w:rFonts w:ascii="Palatino Linotype" w:hAnsi="Palatino Linotype"/>
          <w:b/>
          <w:bCs/>
          <w:sz w:val="22"/>
          <w:szCs w:val="22"/>
        </w:rPr>
        <w:t>advanc</w:t>
      </w:r>
      <w:r w:rsidR="00C104AA">
        <w:rPr>
          <w:rFonts w:ascii="Palatino Linotype" w:hAnsi="Palatino Linotype"/>
          <w:b/>
          <w:bCs/>
          <w:sz w:val="22"/>
          <w:szCs w:val="22"/>
        </w:rPr>
        <w:t xml:space="preserve">e </w:t>
      </w:r>
      <w:r w:rsidRPr="000674E0">
        <w:rPr>
          <w:rFonts w:ascii="Palatino Linotype" w:hAnsi="Palatino Linotype"/>
          <w:b/>
          <w:bCs/>
          <w:sz w:val="22"/>
          <w:szCs w:val="22"/>
        </w:rPr>
        <w:t xml:space="preserve">inclusive academic excellence at Rutgers. </w:t>
      </w:r>
    </w:p>
    <w:sectPr w:rsidR="0035397D" w:rsidRPr="00320A76" w:rsidSect="00360B23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6AEC" w14:textId="77777777" w:rsidR="007A0032" w:rsidRDefault="007A0032" w:rsidP="00B94BC0">
      <w:r>
        <w:separator/>
      </w:r>
    </w:p>
  </w:endnote>
  <w:endnote w:type="continuationSeparator" w:id="0">
    <w:p w14:paraId="6724B6FF" w14:textId="77777777" w:rsidR="007A0032" w:rsidRDefault="007A0032" w:rsidP="00B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44124754"/>
      <w:docPartObj>
        <w:docPartGallery w:val="Page Numbers (Bottom of Page)"/>
        <w:docPartUnique/>
      </w:docPartObj>
    </w:sdtPr>
    <w:sdtContent>
      <w:p w14:paraId="0CD05E3B" w14:textId="2D983422" w:rsidR="00F15447" w:rsidRDefault="00F15447" w:rsidP="00CA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86856" w14:textId="77777777" w:rsidR="00F15447" w:rsidRDefault="00F15447" w:rsidP="00F154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Palatino Linotype" w:hAnsi="Palatino Linotype"/>
      </w:rPr>
      <w:id w:val="-111136501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EDACDED" w14:textId="2CAC7398" w:rsidR="00F15447" w:rsidRPr="00F15447" w:rsidRDefault="00F15447" w:rsidP="00CA78E6">
        <w:pPr>
          <w:pStyle w:val="Footer"/>
          <w:framePr w:wrap="none" w:vAnchor="text" w:hAnchor="margin" w:xAlign="right" w:y="1"/>
          <w:rPr>
            <w:rStyle w:val="PageNumber"/>
            <w:rFonts w:ascii="Palatino Linotype" w:hAnsi="Palatino Linotype"/>
          </w:rPr>
        </w:pP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begin"/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instrText xml:space="preserve"> PAGE </w:instrText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separate"/>
        </w:r>
        <w:r w:rsidRPr="000A3602">
          <w:rPr>
            <w:rStyle w:val="PageNumber"/>
            <w:rFonts w:ascii="Palatino Linotype" w:hAnsi="Palatino Linotype"/>
            <w:noProof/>
            <w:sz w:val="20"/>
            <w:szCs w:val="20"/>
          </w:rPr>
          <w:t>1</w:t>
        </w:r>
        <w:r w:rsidRPr="000A3602">
          <w:rPr>
            <w:rStyle w:val="PageNumber"/>
            <w:rFonts w:ascii="Palatino Linotype" w:hAnsi="Palatino Linotype"/>
            <w:sz w:val="20"/>
            <w:szCs w:val="20"/>
          </w:rPr>
          <w:fldChar w:fldCharType="end"/>
        </w:r>
      </w:p>
    </w:sdtContent>
  </w:sdt>
  <w:p w14:paraId="0B5E1B97" w14:textId="2043462E" w:rsidR="00F15447" w:rsidRPr="00990053" w:rsidRDefault="00DE69E5" w:rsidP="00F15447">
    <w:pPr>
      <w:pStyle w:val="Footer"/>
      <w:ind w:right="360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DATE \@ "MMMM d, yyyy" </w:instrText>
    </w:r>
    <w:r>
      <w:rPr>
        <w:rFonts w:ascii="Palatino Linotype" w:hAnsi="Palatino Linotype"/>
        <w:sz w:val="20"/>
        <w:szCs w:val="20"/>
      </w:rPr>
      <w:fldChar w:fldCharType="separate"/>
    </w:r>
    <w:r w:rsidR="00722543">
      <w:rPr>
        <w:rFonts w:ascii="Palatino Linotype" w:hAnsi="Palatino Linotype"/>
        <w:noProof/>
        <w:sz w:val="20"/>
        <w:szCs w:val="20"/>
      </w:rPr>
      <w:t>August 29, 2024</w:t>
    </w:r>
    <w:r>
      <w:rPr>
        <w:rFonts w:ascii="Palatino Linotype" w:hAnsi="Palatino Linotyp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7D13" w14:textId="77777777" w:rsidR="007A0032" w:rsidRDefault="007A0032" w:rsidP="00B94BC0">
      <w:r>
        <w:separator/>
      </w:r>
    </w:p>
  </w:footnote>
  <w:footnote w:type="continuationSeparator" w:id="0">
    <w:p w14:paraId="4F8D8964" w14:textId="77777777" w:rsidR="007A0032" w:rsidRDefault="007A0032" w:rsidP="00B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1D4B" w14:textId="2B853B29" w:rsidR="00FD6205" w:rsidRDefault="00231A57" w:rsidP="00F16DDF">
    <w:pPr>
      <w:pStyle w:val="Header"/>
      <w:ind w:left="-360" w:right="-360"/>
    </w:pPr>
    <w:r>
      <w:t xml:space="preserve">      </w:t>
    </w:r>
    <w:r w:rsidR="00972457" w:rsidRPr="00BB1806">
      <w:rPr>
        <w:rFonts w:ascii="Palatino Linotype" w:hAnsi="Palatino Linotype"/>
        <w:b/>
        <w:bCs/>
        <w:noProof/>
        <w:color w:val="000000"/>
      </w:rPr>
      <w:drawing>
        <wp:inline distT="0" distB="0" distL="0" distR="0" wp14:anchorId="33F5567F" wp14:editId="660413FC">
          <wp:extent cx="2364238" cy="651933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17" cy="66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 w:rsidR="00972457">
      <w:t xml:space="preserve">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AB0"/>
    <w:multiLevelType w:val="multilevel"/>
    <w:tmpl w:val="7EF6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071A3"/>
    <w:multiLevelType w:val="multilevel"/>
    <w:tmpl w:val="B42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44215"/>
    <w:multiLevelType w:val="multilevel"/>
    <w:tmpl w:val="D014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378790">
    <w:abstractNumId w:val="0"/>
  </w:num>
  <w:num w:numId="2" w16cid:durableId="1900047763">
    <w:abstractNumId w:val="1"/>
  </w:num>
  <w:num w:numId="3" w16cid:durableId="40757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0"/>
    <w:rsid w:val="00001CBE"/>
    <w:rsid w:val="000674E0"/>
    <w:rsid w:val="000821CF"/>
    <w:rsid w:val="000A3602"/>
    <w:rsid w:val="000F7EAC"/>
    <w:rsid w:val="00167524"/>
    <w:rsid w:val="00181E7C"/>
    <w:rsid w:val="001B15D2"/>
    <w:rsid w:val="00231A57"/>
    <w:rsid w:val="0027525B"/>
    <w:rsid w:val="002826A8"/>
    <w:rsid w:val="00292C62"/>
    <w:rsid w:val="002A514A"/>
    <w:rsid w:val="002D12CB"/>
    <w:rsid w:val="003071D4"/>
    <w:rsid w:val="00320A76"/>
    <w:rsid w:val="0033439C"/>
    <w:rsid w:val="0035397D"/>
    <w:rsid w:val="00360B23"/>
    <w:rsid w:val="00365567"/>
    <w:rsid w:val="00382014"/>
    <w:rsid w:val="003A0067"/>
    <w:rsid w:val="003D666D"/>
    <w:rsid w:val="00423D9B"/>
    <w:rsid w:val="00437773"/>
    <w:rsid w:val="00483994"/>
    <w:rsid w:val="004C7038"/>
    <w:rsid w:val="004D428A"/>
    <w:rsid w:val="004E7B49"/>
    <w:rsid w:val="00516491"/>
    <w:rsid w:val="0054040A"/>
    <w:rsid w:val="005454D0"/>
    <w:rsid w:val="00552F44"/>
    <w:rsid w:val="00567E7D"/>
    <w:rsid w:val="00570747"/>
    <w:rsid w:val="00573A7E"/>
    <w:rsid w:val="0058640F"/>
    <w:rsid w:val="005E4233"/>
    <w:rsid w:val="005F52E2"/>
    <w:rsid w:val="005F658B"/>
    <w:rsid w:val="005F69A2"/>
    <w:rsid w:val="005F79C0"/>
    <w:rsid w:val="00670F39"/>
    <w:rsid w:val="006A3DB0"/>
    <w:rsid w:val="006F6C91"/>
    <w:rsid w:val="00700B79"/>
    <w:rsid w:val="007024EF"/>
    <w:rsid w:val="00722543"/>
    <w:rsid w:val="00774212"/>
    <w:rsid w:val="00791AC1"/>
    <w:rsid w:val="007A0032"/>
    <w:rsid w:val="007C05BF"/>
    <w:rsid w:val="007F3F60"/>
    <w:rsid w:val="007F4BEF"/>
    <w:rsid w:val="00801D1C"/>
    <w:rsid w:val="0084009A"/>
    <w:rsid w:val="00871BBC"/>
    <w:rsid w:val="008779FA"/>
    <w:rsid w:val="00895F8A"/>
    <w:rsid w:val="008A33EC"/>
    <w:rsid w:val="008E2521"/>
    <w:rsid w:val="00945FD3"/>
    <w:rsid w:val="00972457"/>
    <w:rsid w:val="00990053"/>
    <w:rsid w:val="00994DEC"/>
    <w:rsid w:val="009A493C"/>
    <w:rsid w:val="009A5F72"/>
    <w:rsid w:val="00A27BB9"/>
    <w:rsid w:val="00AB1CA2"/>
    <w:rsid w:val="00B32772"/>
    <w:rsid w:val="00B63CC0"/>
    <w:rsid w:val="00B94BC0"/>
    <w:rsid w:val="00BC4E4B"/>
    <w:rsid w:val="00BD71A4"/>
    <w:rsid w:val="00C07EE9"/>
    <w:rsid w:val="00C104AA"/>
    <w:rsid w:val="00C24EDE"/>
    <w:rsid w:val="00C26099"/>
    <w:rsid w:val="00C30D29"/>
    <w:rsid w:val="00C47C85"/>
    <w:rsid w:val="00CD3717"/>
    <w:rsid w:val="00D13C01"/>
    <w:rsid w:val="00D216E5"/>
    <w:rsid w:val="00D2171E"/>
    <w:rsid w:val="00DB53E9"/>
    <w:rsid w:val="00DB7F44"/>
    <w:rsid w:val="00DD0DF6"/>
    <w:rsid w:val="00DD56DD"/>
    <w:rsid w:val="00DE69E5"/>
    <w:rsid w:val="00DF4073"/>
    <w:rsid w:val="00E3400D"/>
    <w:rsid w:val="00E5767B"/>
    <w:rsid w:val="00E642BB"/>
    <w:rsid w:val="00E901FA"/>
    <w:rsid w:val="00EE1652"/>
    <w:rsid w:val="00EF738F"/>
    <w:rsid w:val="00F15447"/>
    <w:rsid w:val="00F83D92"/>
    <w:rsid w:val="00F95436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E3CEA"/>
  <w14:defaultImageDpi w14:val="32767"/>
  <w15:chartTrackingRefBased/>
  <w15:docId w15:val="{CFBE1E6A-5108-8F49-A165-A3E45415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C0"/>
  </w:style>
  <w:style w:type="paragraph" w:styleId="Footer">
    <w:name w:val="footer"/>
    <w:basedOn w:val="Normal"/>
    <w:link w:val="FooterChar"/>
    <w:uiPriority w:val="99"/>
    <w:unhideWhenUsed/>
    <w:rsid w:val="00B9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C0"/>
  </w:style>
  <w:style w:type="character" w:styleId="PageNumber">
    <w:name w:val="page number"/>
    <w:basedOn w:val="DefaultParagraphFont"/>
    <w:uiPriority w:val="99"/>
    <w:semiHidden/>
    <w:unhideWhenUsed/>
    <w:rsid w:val="00F15447"/>
  </w:style>
  <w:style w:type="table" w:styleId="TableGrid">
    <w:name w:val="Table Grid"/>
    <w:basedOn w:val="TableNormal"/>
    <w:uiPriority w:val="39"/>
    <w:rsid w:val="0036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sity.rutgers.edu/fd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affairs.rutgers.edu/academics/investing-faculty-diversity-rutgers/strategic-diversity-cluster-hi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Hernandez</dc:creator>
  <cp:keywords/>
  <dc:description/>
  <cp:lastModifiedBy>Henry Turner</cp:lastModifiedBy>
  <cp:revision>69</cp:revision>
  <dcterms:created xsi:type="dcterms:W3CDTF">2021-08-04T15:16:00Z</dcterms:created>
  <dcterms:modified xsi:type="dcterms:W3CDTF">2024-08-29T16:13:00Z</dcterms:modified>
</cp:coreProperties>
</file>